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77777777" w:rsidR="00AF48D4" w:rsidRPr="00C82776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№1</w:t>
      </w:r>
    </w:p>
    <w:p w14:paraId="69E10CC9" w14:textId="77777777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Pr="00C82776">
        <w:rPr>
          <w:rFonts w:eastAsia="Times New Roman" w:cs="Times New Roman"/>
          <w:b/>
          <w:bCs/>
          <w:color w:val="000000" w:themeColor="text1"/>
          <w:szCs w:val="28"/>
        </w:rPr>
        <w:t>Технологии проектирования программного обеспечения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»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4B37987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91863">
        <w:rPr>
          <w:rFonts w:cs="Times New Roman"/>
          <w:color w:val="000000" w:themeColor="text1"/>
          <w:szCs w:val="28"/>
        </w:rPr>
        <w:t xml:space="preserve"> студент группы 35/2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62467E1A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  <w:t>доц. каф. ИТ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</w:t>
      </w:r>
      <w:r w:rsidR="00E4500A">
        <w:rPr>
          <w:rStyle w:val="normaltextrun"/>
          <w:rFonts w:eastAsia="Times New Roman"/>
          <w:color w:val="000000" w:themeColor="text1"/>
          <w:sz w:val="28"/>
          <w:szCs w:val="28"/>
          <w:u w:val="single"/>
          <w:lang w:val="en-US"/>
        </w:rPr>
        <w:t xml:space="preserve">                   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А. Н. </w:t>
      </w:r>
      <w:proofErr w:type="spellStart"/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>Полетайкин</w:t>
      </w:r>
      <w:proofErr w:type="spellEnd"/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1BE482" w14:textId="77777777" w:rsidR="00D833E3" w:rsidRDefault="00D833E3" w:rsidP="00D72473">
      <w:pPr>
        <w:pStyle w:val="a7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Тема:</w:t>
      </w:r>
      <w:r w:rsidRPr="00E4595C">
        <w:rPr>
          <w:rFonts w:cs="Times New Roman"/>
          <w:bCs/>
          <w:szCs w:val="28"/>
        </w:rPr>
        <w:t xml:space="preserve"> </w:t>
      </w:r>
      <w:r w:rsidRPr="00615E49">
        <w:rPr>
          <w:rFonts w:cs="Times New Roman"/>
          <w:bCs/>
          <w:szCs w:val="28"/>
        </w:rPr>
        <w:t>Анализ предметной области.</w:t>
      </w:r>
    </w:p>
    <w:p w14:paraId="701A2744" w14:textId="77777777" w:rsidR="00D833E3" w:rsidRPr="00E4595C" w:rsidRDefault="00D833E3" w:rsidP="00D72473">
      <w:pPr>
        <w:pStyle w:val="a7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Цель: </w:t>
      </w:r>
      <w:r w:rsidRPr="00E4595C">
        <w:rPr>
          <w:rFonts w:cs="Times New Roman"/>
          <w:bCs/>
          <w:szCs w:val="28"/>
        </w:rPr>
        <w:t>изучение и системное представление бизнес-процессов, подлежащих</w:t>
      </w:r>
      <w:r>
        <w:rPr>
          <w:rFonts w:cs="Times New Roman"/>
          <w:bCs/>
          <w:szCs w:val="28"/>
        </w:rPr>
        <w:t xml:space="preserve"> </w:t>
      </w:r>
      <w:r w:rsidRPr="00E4595C">
        <w:rPr>
          <w:rFonts w:cs="Times New Roman"/>
          <w:bCs/>
          <w:szCs w:val="28"/>
        </w:rPr>
        <w:t>программированию, приобретение навыков системного анализа объектов и</w:t>
      </w:r>
      <w:r>
        <w:rPr>
          <w:rFonts w:cs="Times New Roman"/>
          <w:bCs/>
          <w:szCs w:val="28"/>
        </w:rPr>
        <w:t xml:space="preserve"> </w:t>
      </w:r>
      <w:r w:rsidRPr="00E4595C">
        <w:rPr>
          <w:rFonts w:cs="Times New Roman"/>
          <w:bCs/>
          <w:szCs w:val="28"/>
        </w:rPr>
        <w:t>процессов реального мира на предмет организации программного управления ими.</w:t>
      </w:r>
    </w:p>
    <w:p w14:paraId="7805C9A8" w14:textId="75794FC9" w:rsidR="00D72473" w:rsidRPr="00D72473" w:rsidRDefault="00D72473" w:rsidP="00D72473">
      <w:pPr>
        <w:spacing w:after="0"/>
        <w:rPr>
          <w:rFonts w:cs="Times New Roman"/>
          <w:szCs w:val="28"/>
        </w:rPr>
      </w:pPr>
      <w:r w:rsidRPr="00D72473">
        <w:rPr>
          <w:rFonts w:cs="Times New Roman"/>
          <w:szCs w:val="28"/>
        </w:rPr>
        <w:t>Задание:</w:t>
      </w:r>
    </w:p>
    <w:p w14:paraId="1C4A0833" w14:textId="51B15470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Дать характеристику объекта информатизации: наименование, назначение, структура, задачи, действующие лица.</w:t>
      </w:r>
    </w:p>
    <w:p w14:paraId="4BD4202F" w14:textId="0B3204B9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Выполнить системное описание заданного бизнес-процесса и выполнить его декомпозицию на подпроцессы (задачи).</w:t>
      </w:r>
    </w:p>
    <w:p w14:paraId="690786D8" w14:textId="403AB2E9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 xml:space="preserve">Построить модель «Черный ящик» и диаграмму вариантов использования UML. Описать построенные модели. Сформировать реестры </w:t>
      </w:r>
      <w:proofErr w:type="spellStart"/>
      <w:r w:rsidRPr="00B877A8">
        <w:rPr>
          <w:rFonts w:cs="Times New Roman"/>
          <w:szCs w:val="28"/>
        </w:rPr>
        <w:t>инфопотоков</w:t>
      </w:r>
      <w:proofErr w:type="spellEnd"/>
      <w:r w:rsidRPr="00B877A8">
        <w:rPr>
          <w:rFonts w:cs="Times New Roman"/>
          <w:szCs w:val="28"/>
        </w:rPr>
        <w:t>.</w:t>
      </w:r>
    </w:p>
    <w:p w14:paraId="32107AD3" w14:textId="1A2A84C4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Дать характеристику схеме решения задач в ручном режиме и выделить ее недостатки.</w:t>
      </w:r>
    </w:p>
    <w:p w14:paraId="2083DD11" w14:textId="57652577" w:rsidR="00F43EAA" w:rsidRDefault="00D72473" w:rsidP="00F43EAA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Обосновать необходимость усовершенствования и развития существующей схемы решения задач за счет создания специального программного обеспечения.</w:t>
      </w:r>
    </w:p>
    <w:p w14:paraId="4178B1CE" w14:textId="706D960E" w:rsidR="00F43EAA" w:rsidRDefault="00512264" w:rsidP="00F43EAA">
      <w:pPr>
        <w:tabs>
          <w:tab w:val="left" w:pos="1134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Индивидуальная тема: ПС обнаружения вторжений в компьютерной сети.</w:t>
      </w:r>
    </w:p>
    <w:p w14:paraId="52D794A0" w14:textId="35BA4AC1" w:rsidR="00F43EAA" w:rsidRDefault="000944A3" w:rsidP="00761E87">
      <w:pPr>
        <w:tabs>
          <w:tab w:val="left" w:pos="1134"/>
        </w:tabs>
        <w:spacing w:after="0"/>
        <w:rPr>
          <w:rFonts w:cs="Times New Roman"/>
          <w:szCs w:val="28"/>
        </w:rPr>
      </w:pPr>
      <w:r w:rsidRPr="00BE0F5C">
        <w:rPr>
          <w:rFonts w:cs="Times New Roman"/>
          <w:b/>
          <w:bCs/>
          <w:szCs w:val="28"/>
        </w:rPr>
        <w:t>1. Характеристика объекта информатизации</w:t>
      </w:r>
      <w:r w:rsidRPr="000944A3">
        <w:rPr>
          <w:rFonts w:cs="Times New Roman"/>
          <w:szCs w:val="28"/>
        </w:rPr>
        <w:t>. Объектом и</w:t>
      </w:r>
      <w:r>
        <w:rPr>
          <w:rFonts w:cs="Times New Roman"/>
          <w:szCs w:val="28"/>
        </w:rPr>
        <w:t>нформатизации является отдел мониторинга вторжений</w:t>
      </w:r>
      <w:r w:rsidR="00E025C4">
        <w:rPr>
          <w:rFonts w:cs="Times New Roman"/>
          <w:szCs w:val="28"/>
        </w:rPr>
        <w:t xml:space="preserve"> и локальная сеть заказчика.</w:t>
      </w:r>
      <w:r w:rsidR="005E258E">
        <w:rPr>
          <w:rFonts w:cs="Times New Roman"/>
          <w:szCs w:val="28"/>
        </w:rPr>
        <w:t xml:space="preserve"> Локальная сеть представляет собой набор узлов – рабочих станций и других устройств, с которыми работают сотрудники предприятия. Для обнаружения несанкционированного доступа или различного рода атак, в сети устанавливают </w:t>
      </w:r>
      <w:r w:rsidR="005E258E">
        <w:rPr>
          <w:rFonts w:cs="Times New Roman"/>
          <w:szCs w:val="28"/>
          <w:lang w:val="en-US"/>
        </w:rPr>
        <w:t>IDS</w:t>
      </w:r>
      <w:r w:rsidR="005E258E" w:rsidRPr="005E258E">
        <w:rPr>
          <w:rFonts w:cs="Times New Roman"/>
          <w:szCs w:val="28"/>
        </w:rPr>
        <w:t xml:space="preserve"> (</w:t>
      </w:r>
      <w:r w:rsidR="005E258E">
        <w:rPr>
          <w:rFonts w:cs="Times New Roman"/>
          <w:szCs w:val="28"/>
          <w:lang w:val="en-US"/>
        </w:rPr>
        <w:t>Intrusion</w:t>
      </w:r>
      <w:r w:rsidR="005E258E" w:rsidRPr="005E258E">
        <w:rPr>
          <w:rFonts w:cs="Times New Roman"/>
          <w:szCs w:val="28"/>
        </w:rPr>
        <w:t xml:space="preserve"> </w:t>
      </w:r>
      <w:r w:rsidR="005E258E">
        <w:rPr>
          <w:rFonts w:cs="Times New Roman"/>
          <w:szCs w:val="28"/>
          <w:lang w:val="en-US"/>
        </w:rPr>
        <w:t>Detection</w:t>
      </w:r>
      <w:r w:rsidR="005E258E" w:rsidRPr="005E258E">
        <w:rPr>
          <w:rFonts w:cs="Times New Roman"/>
          <w:szCs w:val="28"/>
        </w:rPr>
        <w:t xml:space="preserve"> </w:t>
      </w:r>
      <w:r w:rsidR="005E258E">
        <w:rPr>
          <w:rFonts w:cs="Times New Roman"/>
          <w:szCs w:val="28"/>
          <w:lang w:val="en-US"/>
        </w:rPr>
        <w:t>System</w:t>
      </w:r>
      <w:r w:rsidR="005E258E" w:rsidRPr="005E258E">
        <w:rPr>
          <w:rFonts w:cs="Times New Roman"/>
          <w:szCs w:val="28"/>
        </w:rPr>
        <w:t>)</w:t>
      </w:r>
      <w:r w:rsidR="005E258E">
        <w:rPr>
          <w:rFonts w:cs="Times New Roman"/>
          <w:szCs w:val="28"/>
        </w:rPr>
        <w:t xml:space="preserve"> – систему обнаружения вторжений и пользуются услугами специалистов кибербезопасности.</w:t>
      </w:r>
      <w:r w:rsidR="00DC5221">
        <w:rPr>
          <w:rFonts w:cs="Times New Roman"/>
          <w:szCs w:val="28"/>
        </w:rPr>
        <w:t xml:space="preserve"> </w:t>
      </w:r>
      <w:r w:rsidR="00D55428" w:rsidRPr="00D55428">
        <w:rPr>
          <w:rFonts w:cs="Times New Roman"/>
          <w:szCs w:val="28"/>
        </w:rPr>
        <w:t>На рисунке 1 представлена упрощенная схема сети, в которой установлена система обнаружения вторжений.</w:t>
      </w:r>
      <w:r w:rsidR="00F43EAA">
        <w:rPr>
          <w:rFonts w:cs="Times New Roman"/>
          <w:szCs w:val="28"/>
        </w:rPr>
        <w:t xml:space="preserve"> </w:t>
      </w:r>
    </w:p>
    <w:p w14:paraId="0C83A01B" w14:textId="77777777" w:rsidR="001205E7" w:rsidRDefault="001205E7" w:rsidP="00761E87">
      <w:pPr>
        <w:tabs>
          <w:tab w:val="left" w:pos="1134"/>
        </w:tabs>
        <w:spacing w:after="0"/>
        <w:rPr>
          <w:rFonts w:cs="Times New Roman"/>
          <w:szCs w:val="28"/>
        </w:rPr>
      </w:pPr>
    </w:p>
    <w:p w14:paraId="7CC0C212" w14:textId="26B8BFB7" w:rsidR="00BE0F5C" w:rsidRDefault="001205E7" w:rsidP="001205E7">
      <w:pPr>
        <w:tabs>
          <w:tab w:val="left" w:pos="1134"/>
        </w:tabs>
        <w:spacing w:after="0"/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89F8847" wp14:editId="3B3BD97F">
            <wp:extent cx="4529455" cy="2433955"/>
            <wp:effectExtent l="0" t="0" r="4445" b="4445"/>
            <wp:docPr id="2" name="Рисунок 1" descr="Intrusion Detection System (IDS) in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Intrusion Detection System (IDS) in Security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8987" w14:textId="3053D2D9" w:rsidR="001205E7" w:rsidRPr="00C91863" w:rsidRDefault="001205E7" w:rsidP="00570104">
      <w:pPr>
        <w:tabs>
          <w:tab w:val="left" w:pos="1134"/>
        </w:tabs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Схема сети с установленной </w:t>
      </w:r>
      <w:r>
        <w:rPr>
          <w:rFonts w:cs="Times New Roman"/>
          <w:szCs w:val="28"/>
          <w:lang w:val="en-US"/>
        </w:rPr>
        <w:t>IDS</w:t>
      </w:r>
    </w:p>
    <w:p w14:paraId="35BAEAD4" w14:textId="1A92FE80" w:rsidR="00570104" w:rsidRDefault="00570104" w:rsidP="00570104"/>
    <w:p w14:paraId="364950A2" w14:textId="787E5B46" w:rsidR="00570104" w:rsidRPr="00C91863" w:rsidRDefault="00F90FC6" w:rsidP="00F90FC6">
      <w:pPr>
        <w:tabs>
          <w:tab w:val="left" w:pos="1134"/>
        </w:tabs>
        <w:spacing w:after="120"/>
        <w:rPr>
          <w:lang w:eastAsia="ru-RU"/>
        </w:rPr>
      </w:pPr>
      <w:r>
        <w:rPr>
          <w:lang w:eastAsia="ru-RU"/>
        </w:rPr>
        <w:t xml:space="preserve">Обычно </w:t>
      </w:r>
      <w:r>
        <w:rPr>
          <w:lang w:val="en-US" w:eastAsia="ru-RU"/>
        </w:rPr>
        <w:t>IDS</w:t>
      </w:r>
      <w:r w:rsidRPr="00F90FC6">
        <w:rPr>
          <w:lang w:eastAsia="ru-RU"/>
        </w:rPr>
        <w:t xml:space="preserve"> </w:t>
      </w:r>
      <w:r>
        <w:rPr>
          <w:lang w:eastAsia="ru-RU"/>
        </w:rPr>
        <w:t>отслеживают входящий сетевой трафик, обнаруживая определенные шаблоны и последовательности, которые соответствуют известным сигнатурам атак. Несмотря на свою эффективность, они не способны обнаруживать неидентифицированные атаки без известных шаблонов.</w:t>
      </w:r>
    </w:p>
    <w:p w14:paraId="337F6F88" w14:textId="77777777" w:rsidR="00670B27" w:rsidRDefault="00C0453B" w:rsidP="00F90FC6">
      <w:pPr>
        <w:tabs>
          <w:tab w:val="left" w:pos="1134"/>
        </w:tabs>
        <w:spacing w:after="120"/>
        <w:rPr>
          <w:lang w:eastAsia="ru-RU"/>
        </w:rPr>
      </w:pPr>
      <w:r w:rsidRPr="00615C6E">
        <w:rPr>
          <w:b/>
          <w:bCs/>
          <w:lang w:eastAsia="ru-RU"/>
        </w:rPr>
        <w:t>2. Процесс информатизации.</w:t>
      </w:r>
      <w:r w:rsidR="00615C6E">
        <w:t xml:space="preserve"> Предлагается реализация обнаружения вторжений на основе машинного обучения.</w:t>
      </w:r>
      <w:r w:rsidR="00DE14D7">
        <w:t xml:space="preserve"> </w:t>
      </w:r>
      <w:r w:rsidR="0036310C">
        <w:rPr>
          <w:lang w:eastAsia="ru-RU"/>
        </w:rPr>
        <w:t>Э</w:t>
      </w:r>
      <w:r w:rsidR="00DE14D7">
        <w:rPr>
          <w:lang w:eastAsia="ru-RU"/>
        </w:rPr>
        <w:t>то относительно новая технология, предназначенная для обнаружения неизвестных атак и не ограничивающаяся определением сигнатур атак. Этот тип обнаружения использует машинное обучение для анализа больших объемов сетевых данных и трафика.</w:t>
      </w:r>
      <w:r w:rsidR="00670B27">
        <w:rPr>
          <w:lang w:eastAsia="ru-RU"/>
        </w:rPr>
        <w:t xml:space="preserve"> </w:t>
      </w:r>
    </w:p>
    <w:p w14:paraId="38F7A09E" w14:textId="47966933" w:rsidR="00F90FC6" w:rsidRPr="0062678B" w:rsidRDefault="00670B27" w:rsidP="00F90FC6">
      <w:pPr>
        <w:tabs>
          <w:tab w:val="left" w:pos="1134"/>
        </w:tabs>
        <w:spacing w:after="120"/>
        <w:rPr>
          <w:lang w:eastAsia="ru-RU"/>
        </w:rPr>
      </w:pPr>
      <w:r>
        <w:rPr>
          <w:lang w:eastAsia="ru-RU"/>
        </w:rPr>
        <w:t>Среди действующих лиц процесса можно выделить злоумышленника, жертву</w:t>
      </w:r>
      <w:r w:rsidR="0062678B">
        <w:rPr>
          <w:lang w:eastAsia="ru-RU"/>
        </w:rPr>
        <w:t xml:space="preserve">, администратора </w:t>
      </w:r>
      <w:r>
        <w:rPr>
          <w:lang w:eastAsia="ru-RU"/>
        </w:rPr>
        <w:t>и аналитика информационной безопасности.</w:t>
      </w:r>
      <w:r w:rsidR="00183917">
        <w:rPr>
          <w:lang w:eastAsia="ru-RU"/>
        </w:rPr>
        <w:t xml:space="preserve"> Во время инцидента кибербезопасности система должна уведомить аналитика, чтобы он принял необходимые меры.</w:t>
      </w:r>
      <w:r w:rsidR="0062678B">
        <w:rPr>
          <w:lang w:eastAsia="ru-RU"/>
        </w:rPr>
        <w:t xml:space="preserve"> Для улучшения работы администратор должен периодически конфигурировать работающую систему.</w:t>
      </w:r>
    </w:p>
    <w:p w14:paraId="23223486" w14:textId="1865D049" w:rsidR="00253CFE" w:rsidRDefault="00253CFE" w:rsidP="00F90FC6">
      <w:pPr>
        <w:tabs>
          <w:tab w:val="left" w:pos="1134"/>
        </w:tabs>
        <w:spacing w:after="120"/>
        <w:rPr>
          <w:lang w:eastAsia="ru-RU"/>
        </w:rPr>
      </w:pPr>
      <w:r>
        <w:rPr>
          <w:lang w:eastAsia="ru-RU"/>
        </w:rPr>
        <w:t>Обобщенную схему можно увидеть на рисунке 2.</w:t>
      </w:r>
    </w:p>
    <w:p w14:paraId="1D0E467B" w14:textId="10B304F8" w:rsidR="00CF704C" w:rsidRDefault="00377928" w:rsidP="00CF704C">
      <w:pPr>
        <w:tabs>
          <w:tab w:val="left" w:pos="1134"/>
        </w:tabs>
        <w:spacing w:after="120"/>
        <w:ind w:firstLine="0"/>
        <w:jc w:val="center"/>
        <w:rPr>
          <w:lang w:eastAsia="ru-RU"/>
        </w:rPr>
      </w:pPr>
      <w:r w:rsidRPr="00377928">
        <w:rPr>
          <w:noProof/>
          <w:lang w:eastAsia="ru-RU"/>
        </w:rPr>
        <w:lastRenderedPageBreak/>
        <w:drawing>
          <wp:inline distT="0" distB="0" distL="0" distR="0" wp14:anchorId="3ED2699F" wp14:editId="49639C2E">
            <wp:extent cx="5940425" cy="2838450"/>
            <wp:effectExtent l="0" t="0" r="3175" b="0"/>
            <wp:docPr id="1741762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62238" name=""/>
                    <pic:cNvPicPr/>
                  </pic:nvPicPr>
                  <pic:blipFill rotWithShape="1">
                    <a:blip r:embed="rId9"/>
                    <a:srcRect b="4609"/>
                    <a:stretch/>
                  </pic:blipFill>
                  <pic:spPr bwMode="auto"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CD0E5" w14:textId="2B9B2B3E" w:rsidR="00CF704C" w:rsidRDefault="00CF704C" w:rsidP="00244841">
      <w:pPr>
        <w:tabs>
          <w:tab w:val="left" w:pos="1134"/>
        </w:tabs>
        <w:spacing w:after="120"/>
        <w:ind w:firstLine="0"/>
        <w:jc w:val="center"/>
        <w:rPr>
          <w:lang w:eastAsia="ru-RU"/>
        </w:rPr>
      </w:pPr>
      <w:r>
        <w:rPr>
          <w:lang w:eastAsia="ru-RU"/>
        </w:rPr>
        <w:t>Рисунок 2 – Схема «Черный ящик»</w:t>
      </w:r>
    </w:p>
    <w:p w14:paraId="56573BF0" w14:textId="77777777" w:rsidR="00244841" w:rsidRDefault="00244841" w:rsidP="00244841">
      <w:pPr>
        <w:rPr>
          <w:lang w:eastAsia="ru-RU"/>
        </w:rPr>
      </w:pPr>
    </w:p>
    <w:p w14:paraId="78DBF244" w14:textId="6BCF3C28" w:rsidR="00C717FA" w:rsidRDefault="00C717FA" w:rsidP="009C3934">
      <w:pPr>
        <w:rPr>
          <w:lang w:eastAsia="ru-RU"/>
        </w:rPr>
      </w:pPr>
      <w:r>
        <w:rPr>
          <w:lang w:eastAsia="ru-RU"/>
        </w:rPr>
        <w:t>Обнаружение процессов можно декомпозировать (рисунок 3).</w:t>
      </w:r>
    </w:p>
    <w:p w14:paraId="7C1025AA" w14:textId="378EA9C1" w:rsidR="00244841" w:rsidRDefault="00C717FA" w:rsidP="00C717FA">
      <w:pPr>
        <w:ind w:firstLine="0"/>
        <w:jc w:val="center"/>
        <w:rPr>
          <w:lang w:val="en-US" w:eastAsia="ru-RU"/>
        </w:rPr>
      </w:pPr>
      <w:r w:rsidRPr="00C717FA">
        <w:rPr>
          <w:noProof/>
          <w:lang w:val="en-US" w:eastAsia="ru-RU"/>
        </w:rPr>
        <w:drawing>
          <wp:inline distT="0" distB="0" distL="0" distR="0" wp14:anchorId="77133105" wp14:editId="4CED1AAE">
            <wp:extent cx="5940425" cy="4578350"/>
            <wp:effectExtent l="0" t="0" r="3175" b="0"/>
            <wp:docPr id="841458075" name="Рисунок 1" descr="Изображение выглядит как текст, диаграмма, зарисов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58075" name="Рисунок 1" descr="Изображение выглядит как текст, диаграмма, зарисовк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45FB" w14:textId="341A2ECB" w:rsidR="00C717FA" w:rsidRPr="008A266B" w:rsidRDefault="00C717FA" w:rsidP="00C717FA">
      <w:pPr>
        <w:ind w:firstLine="0"/>
        <w:jc w:val="center"/>
        <w:rPr>
          <w:lang w:eastAsia="ru-RU"/>
        </w:rPr>
      </w:pPr>
      <w:r w:rsidRPr="008A266B">
        <w:rPr>
          <w:lang w:eastAsia="ru-RU"/>
        </w:rPr>
        <w:t>Рисунок 3 – Декомпозиция бизнес-процесса</w:t>
      </w:r>
    </w:p>
    <w:p w14:paraId="01441F99" w14:textId="18F56B90" w:rsidR="00C717FA" w:rsidRPr="008A266B" w:rsidRDefault="00E1644E" w:rsidP="00C717FA">
      <w:pPr>
        <w:rPr>
          <w:lang w:eastAsia="ru-RU"/>
        </w:rPr>
      </w:pPr>
      <w:r w:rsidRPr="008A266B">
        <w:rPr>
          <w:lang w:eastAsia="ru-RU"/>
        </w:rPr>
        <w:lastRenderedPageBreak/>
        <w:t>Общая информация о задачах:</w:t>
      </w:r>
    </w:p>
    <w:p w14:paraId="31C329BE" w14:textId="58D476DB" w:rsidR="00E1644E" w:rsidRPr="00E1644E" w:rsidRDefault="00E1644E" w:rsidP="00E1644E">
      <w:pPr>
        <w:pStyle w:val="a7"/>
        <w:numPr>
          <w:ilvl w:val="0"/>
          <w:numId w:val="5"/>
        </w:numPr>
        <w:tabs>
          <w:tab w:val="left" w:pos="1134"/>
        </w:tabs>
        <w:ind w:left="0" w:firstLine="698"/>
        <w:rPr>
          <w:lang w:val="en-US" w:eastAsia="ru-RU"/>
        </w:rPr>
      </w:pPr>
      <w:r>
        <w:rPr>
          <w:lang w:eastAsia="ru-RU"/>
        </w:rPr>
        <w:t>Задача сбора трафика</w:t>
      </w:r>
      <w:r w:rsidRPr="00E1644E">
        <w:rPr>
          <w:lang w:val="en-US" w:eastAsia="ru-RU"/>
        </w:rPr>
        <w:t>;</w:t>
      </w:r>
    </w:p>
    <w:p w14:paraId="65462843" w14:textId="61681155" w:rsidR="00E1644E" w:rsidRPr="00E1644E" w:rsidRDefault="00E1644E" w:rsidP="00E1644E">
      <w:pPr>
        <w:pStyle w:val="a7"/>
        <w:numPr>
          <w:ilvl w:val="0"/>
          <w:numId w:val="5"/>
        </w:numPr>
        <w:tabs>
          <w:tab w:val="left" w:pos="1134"/>
        </w:tabs>
        <w:ind w:left="0" w:firstLine="698"/>
        <w:rPr>
          <w:lang w:eastAsia="ru-RU"/>
        </w:rPr>
      </w:pPr>
      <w:r>
        <w:rPr>
          <w:lang w:eastAsia="ru-RU"/>
        </w:rPr>
        <w:t>Задача хранения полезного трафика сети</w:t>
      </w:r>
      <w:r w:rsidRPr="00E1644E">
        <w:rPr>
          <w:lang w:eastAsia="ru-RU"/>
        </w:rPr>
        <w:t>;</w:t>
      </w:r>
    </w:p>
    <w:p w14:paraId="29F4FFA2" w14:textId="706DDB3E" w:rsidR="00E1644E" w:rsidRPr="00E1644E" w:rsidRDefault="00E1644E" w:rsidP="00E1644E">
      <w:pPr>
        <w:pStyle w:val="a7"/>
        <w:numPr>
          <w:ilvl w:val="0"/>
          <w:numId w:val="5"/>
        </w:numPr>
        <w:tabs>
          <w:tab w:val="left" w:pos="1134"/>
        </w:tabs>
        <w:ind w:left="0" w:firstLine="698"/>
        <w:rPr>
          <w:lang w:eastAsia="ru-RU"/>
        </w:rPr>
      </w:pPr>
      <w:r>
        <w:rPr>
          <w:lang w:eastAsia="ru-RU"/>
        </w:rPr>
        <w:t>Задача анализа данных и формирования вывода</w:t>
      </w:r>
      <w:r w:rsidRPr="00E1644E">
        <w:rPr>
          <w:lang w:eastAsia="ru-RU"/>
        </w:rPr>
        <w:t>;</w:t>
      </w:r>
    </w:p>
    <w:p w14:paraId="14F59AB0" w14:textId="474D92E2" w:rsidR="00E1644E" w:rsidRDefault="00E1644E" w:rsidP="00E1644E">
      <w:pPr>
        <w:pStyle w:val="a7"/>
        <w:numPr>
          <w:ilvl w:val="0"/>
          <w:numId w:val="5"/>
        </w:numPr>
        <w:tabs>
          <w:tab w:val="left" w:pos="1134"/>
        </w:tabs>
        <w:ind w:left="0" w:firstLine="698"/>
        <w:rPr>
          <w:lang w:eastAsia="ru-RU"/>
        </w:rPr>
      </w:pPr>
      <w:r>
        <w:rPr>
          <w:lang w:eastAsia="ru-RU"/>
        </w:rPr>
        <w:t>Задача создания рекомендаций и применения мер</w:t>
      </w:r>
      <w:r w:rsidRPr="00E1644E">
        <w:rPr>
          <w:lang w:eastAsia="ru-RU"/>
        </w:rPr>
        <w:t>;</w:t>
      </w:r>
    </w:p>
    <w:p w14:paraId="1A8EDA82" w14:textId="77777777" w:rsidR="00E333D7" w:rsidRDefault="00E333D7" w:rsidP="00E333D7">
      <w:pPr>
        <w:tabs>
          <w:tab w:val="left" w:pos="1134"/>
        </w:tabs>
        <w:ind w:firstLine="0"/>
        <w:rPr>
          <w:lang w:eastAsia="ru-RU"/>
        </w:rPr>
      </w:pPr>
    </w:p>
    <w:p w14:paraId="56277008" w14:textId="2CCE1B92" w:rsidR="008A266B" w:rsidRDefault="005A6F57" w:rsidP="00E333D7">
      <w:pPr>
        <w:ind w:firstLine="0"/>
        <w:jc w:val="center"/>
        <w:rPr>
          <w:lang w:eastAsia="ru-RU"/>
        </w:rPr>
      </w:pPr>
      <w:r w:rsidRPr="005A6F57">
        <w:rPr>
          <w:noProof/>
          <w:lang w:eastAsia="ru-RU"/>
        </w:rPr>
        <w:drawing>
          <wp:inline distT="0" distB="0" distL="0" distR="0" wp14:anchorId="7A048A53" wp14:editId="01D90DD9">
            <wp:extent cx="5940425" cy="2133600"/>
            <wp:effectExtent l="0" t="0" r="3175" b="0"/>
            <wp:docPr id="461209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9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8F22" w14:textId="4B3AC02E" w:rsidR="00E333D7" w:rsidRDefault="00E333D7" w:rsidP="00E333D7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 – Диаграмма вариантов использования</w:t>
      </w:r>
    </w:p>
    <w:p w14:paraId="6E9A993C" w14:textId="77777777" w:rsidR="001A7563" w:rsidRDefault="001A7563" w:rsidP="001A7563">
      <w:pPr>
        <w:ind w:firstLine="0"/>
        <w:rPr>
          <w:lang w:eastAsia="ru-RU"/>
        </w:rPr>
      </w:pPr>
    </w:p>
    <w:p w14:paraId="64DA9109" w14:textId="0591F2CD" w:rsidR="00E0698D" w:rsidRDefault="00E0698D" w:rsidP="004D29C0">
      <w:pPr>
        <w:rPr>
          <w:lang w:eastAsia="ru-RU"/>
        </w:rPr>
      </w:pPr>
      <w:r>
        <w:t>Таблица 1. Реестр входных информационных потоков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6"/>
        <w:gridCol w:w="1457"/>
        <w:gridCol w:w="1460"/>
        <w:gridCol w:w="1438"/>
        <w:gridCol w:w="1554"/>
        <w:gridCol w:w="1448"/>
        <w:gridCol w:w="1582"/>
      </w:tblGrid>
      <w:tr w:rsidR="001B4D2B" w14:paraId="57B25884" w14:textId="77777777" w:rsidTr="00210188">
        <w:tc>
          <w:tcPr>
            <w:tcW w:w="622" w:type="dxa"/>
            <w:vMerge w:val="restart"/>
          </w:tcPr>
          <w:p w14:paraId="14087818" w14:textId="794ADFB5" w:rsidR="001B4D2B" w:rsidRPr="001E0A01" w:rsidRDefault="001B4D2B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1965" w:type="dxa"/>
            <w:vMerge w:val="restart"/>
          </w:tcPr>
          <w:p w14:paraId="23F3F74E" w14:textId="6C26E009" w:rsidR="001B4D2B" w:rsidRPr="001E0A01" w:rsidRDefault="001B4D2B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Наименование и назначение потока</w:t>
            </w:r>
          </w:p>
        </w:tc>
        <w:tc>
          <w:tcPr>
            <w:tcW w:w="1969" w:type="dxa"/>
            <w:vMerge w:val="restart"/>
          </w:tcPr>
          <w:p w14:paraId="616322DB" w14:textId="71A78EC8" w:rsidR="001B4D2B" w:rsidRDefault="001B4D2B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Форма представления</w:t>
            </w:r>
          </w:p>
        </w:tc>
        <w:tc>
          <w:tcPr>
            <w:tcW w:w="1937" w:type="dxa"/>
            <w:vMerge w:val="restart"/>
          </w:tcPr>
          <w:p w14:paraId="333D1C40" w14:textId="4F093645" w:rsidR="001B4D2B" w:rsidRDefault="001B4D2B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Обработчик (кто обрабатывает)</w:t>
            </w:r>
          </w:p>
        </w:tc>
        <w:tc>
          <w:tcPr>
            <w:tcW w:w="2050" w:type="dxa"/>
            <w:vMerge w:val="restart"/>
          </w:tcPr>
          <w:p w14:paraId="4A71A448" w14:textId="73A19CBD" w:rsidR="001B4D2B" w:rsidRDefault="001B4D2B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Корреспондент (откуда поступает)</w:t>
            </w:r>
          </w:p>
        </w:tc>
        <w:tc>
          <w:tcPr>
            <w:tcW w:w="802" w:type="dxa"/>
            <w:gridSpan w:val="2"/>
          </w:tcPr>
          <w:p w14:paraId="2B939470" w14:textId="6831DFE7" w:rsidR="001B4D2B" w:rsidRDefault="001B4D2B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Характеристики обработки</w:t>
            </w:r>
          </w:p>
        </w:tc>
      </w:tr>
      <w:tr w:rsidR="001B4D2B" w14:paraId="653FB3D0" w14:textId="77777777" w:rsidTr="001B4D2B">
        <w:tc>
          <w:tcPr>
            <w:tcW w:w="622" w:type="dxa"/>
            <w:vMerge/>
          </w:tcPr>
          <w:p w14:paraId="6FFA92E5" w14:textId="77777777" w:rsidR="001B4D2B" w:rsidRDefault="001B4D2B" w:rsidP="001A7563">
            <w:pPr>
              <w:ind w:firstLine="0"/>
              <w:rPr>
                <w:lang w:eastAsia="ru-RU"/>
              </w:rPr>
            </w:pPr>
          </w:p>
        </w:tc>
        <w:tc>
          <w:tcPr>
            <w:tcW w:w="1965" w:type="dxa"/>
            <w:vMerge/>
          </w:tcPr>
          <w:p w14:paraId="7AE25E50" w14:textId="77777777" w:rsidR="001B4D2B" w:rsidRDefault="001B4D2B" w:rsidP="001A7563">
            <w:pPr>
              <w:ind w:firstLine="0"/>
              <w:rPr>
                <w:lang w:eastAsia="ru-RU"/>
              </w:rPr>
            </w:pPr>
          </w:p>
        </w:tc>
        <w:tc>
          <w:tcPr>
            <w:tcW w:w="1969" w:type="dxa"/>
            <w:vMerge/>
          </w:tcPr>
          <w:p w14:paraId="59491E78" w14:textId="77777777" w:rsidR="001B4D2B" w:rsidRDefault="001B4D2B" w:rsidP="001A7563">
            <w:pPr>
              <w:ind w:firstLine="0"/>
              <w:rPr>
                <w:lang w:eastAsia="ru-RU"/>
              </w:rPr>
            </w:pPr>
          </w:p>
        </w:tc>
        <w:tc>
          <w:tcPr>
            <w:tcW w:w="1937" w:type="dxa"/>
            <w:vMerge/>
          </w:tcPr>
          <w:p w14:paraId="6522C1BA" w14:textId="77777777" w:rsidR="001B4D2B" w:rsidRDefault="001B4D2B" w:rsidP="001A7563">
            <w:pPr>
              <w:ind w:firstLine="0"/>
              <w:rPr>
                <w:lang w:eastAsia="ru-RU"/>
              </w:rPr>
            </w:pPr>
          </w:p>
        </w:tc>
        <w:tc>
          <w:tcPr>
            <w:tcW w:w="2050" w:type="dxa"/>
            <w:vMerge/>
          </w:tcPr>
          <w:p w14:paraId="016ED823" w14:textId="77777777" w:rsidR="001B4D2B" w:rsidRDefault="001B4D2B" w:rsidP="001A7563">
            <w:pPr>
              <w:ind w:firstLine="0"/>
              <w:rPr>
                <w:lang w:eastAsia="ru-RU"/>
              </w:rPr>
            </w:pPr>
          </w:p>
        </w:tc>
        <w:tc>
          <w:tcPr>
            <w:tcW w:w="401" w:type="dxa"/>
          </w:tcPr>
          <w:p w14:paraId="146668D8" w14:textId="324F1E6C" w:rsidR="001B4D2B" w:rsidRDefault="001B4D2B" w:rsidP="001A7563">
            <w:pPr>
              <w:ind w:firstLine="0"/>
              <w:rPr>
                <w:lang w:eastAsia="ru-RU"/>
              </w:rPr>
            </w:pPr>
            <w:r>
              <w:t xml:space="preserve">Трудозатраты, </w:t>
            </w:r>
            <w:proofErr w:type="spellStart"/>
            <w:r>
              <w:t>чел</w:t>
            </w:r>
            <w:r w:rsidR="006E3EFD">
              <w:t>.</w:t>
            </w:r>
            <w:r>
              <w:t>ч</w:t>
            </w:r>
            <w:proofErr w:type="spellEnd"/>
          </w:p>
        </w:tc>
        <w:tc>
          <w:tcPr>
            <w:tcW w:w="401" w:type="dxa"/>
          </w:tcPr>
          <w:p w14:paraId="37D0EDCD" w14:textId="2C96D713" w:rsidR="001B4D2B" w:rsidRDefault="001B4D2B" w:rsidP="001A7563">
            <w:pPr>
              <w:ind w:firstLine="0"/>
              <w:rPr>
                <w:lang w:eastAsia="ru-RU"/>
              </w:rPr>
            </w:pPr>
            <w:r>
              <w:t>Периодичность, регламент</w:t>
            </w:r>
          </w:p>
        </w:tc>
      </w:tr>
      <w:tr w:rsidR="00BF194B" w14:paraId="0F7BE897" w14:textId="77777777" w:rsidTr="001B4D2B">
        <w:tc>
          <w:tcPr>
            <w:tcW w:w="622" w:type="dxa"/>
          </w:tcPr>
          <w:p w14:paraId="4C005AFD" w14:textId="739F2919" w:rsidR="00BF194B" w:rsidRDefault="005071E0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65" w:type="dxa"/>
          </w:tcPr>
          <w:p w14:paraId="44AF858F" w14:textId="6E37C0E4" w:rsidR="00BF194B" w:rsidRDefault="005071E0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Трафик сети</w:t>
            </w:r>
          </w:p>
        </w:tc>
        <w:tc>
          <w:tcPr>
            <w:tcW w:w="1969" w:type="dxa"/>
          </w:tcPr>
          <w:p w14:paraId="1CA39D23" w14:textId="66CB77B6" w:rsidR="00BF194B" w:rsidRDefault="005071E0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Файл</w:t>
            </w:r>
          </w:p>
        </w:tc>
        <w:tc>
          <w:tcPr>
            <w:tcW w:w="1937" w:type="dxa"/>
          </w:tcPr>
          <w:p w14:paraId="4BD0078E" w14:textId="63488470" w:rsidR="00BF194B" w:rsidRDefault="005071E0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Система обнаружения</w:t>
            </w:r>
          </w:p>
        </w:tc>
        <w:tc>
          <w:tcPr>
            <w:tcW w:w="2050" w:type="dxa"/>
          </w:tcPr>
          <w:p w14:paraId="06BEA323" w14:textId="2068B587" w:rsidR="00BF194B" w:rsidRDefault="005071E0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Сеть</w:t>
            </w:r>
          </w:p>
        </w:tc>
        <w:tc>
          <w:tcPr>
            <w:tcW w:w="401" w:type="dxa"/>
          </w:tcPr>
          <w:p w14:paraId="5A85334E" w14:textId="6C08D162" w:rsidR="00BF194B" w:rsidRDefault="005071E0" w:rsidP="001A7563">
            <w:pPr>
              <w:ind w:firstLine="0"/>
            </w:pPr>
            <w:r>
              <w:t>0</w:t>
            </w:r>
          </w:p>
        </w:tc>
        <w:tc>
          <w:tcPr>
            <w:tcW w:w="401" w:type="dxa"/>
          </w:tcPr>
          <w:p w14:paraId="430E1D04" w14:textId="64957C68" w:rsidR="00BF194B" w:rsidRDefault="005071E0" w:rsidP="001A7563">
            <w:pPr>
              <w:ind w:firstLine="0"/>
            </w:pPr>
            <w:r>
              <w:t>Постоянно</w:t>
            </w:r>
          </w:p>
        </w:tc>
      </w:tr>
      <w:tr w:rsidR="00843FA9" w14:paraId="40A10723" w14:textId="77777777" w:rsidTr="001B4D2B">
        <w:tc>
          <w:tcPr>
            <w:tcW w:w="622" w:type="dxa"/>
          </w:tcPr>
          <w:p w14:paraId="12D97FAB" w14:textId="7C9B9A09" w:rsidR="00843FA9" w:rsidRDefault="00843FA9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965" w:type="dxa"/>
          </w:tcPr>
          <w:p w14:paraId="3D03832F" w14:textId="207600D2" w:rsidR="00843FA9" w:rsidRDefault="00843FA9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Сигнатуры атак </w:t>
            </w:r>
          </w:p>
        </w:tc>
        <w:tc>
          <w:tcPr>
            <w:tcW w:w="1969" w:type="dxa"/>
          </w:tcPr>
          <w:p w14:paraId="4ACC8787" w14:textId="0E402909" w:rsidR="00843FA9" w:rsidRDefault="00843FA9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Файл</w:t>
            </w:r>
          </w:p>
        </w:tc>
        <w:tc>
          <w:tcPr>
            <w:tcW w:w="1937" w:type="dxa"/>
          </w:tcPr>
          <w:p w14:paraId="23781DA3" w14:textId="153DEAD4" w:rsidR="00843FA9" w:rsidRDefault="00843FA9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Система обнаружения</w:t>
            </w:r>
          </w:p>
        </w:tc>
        <w:tc>
          <w:tcPr>
            <w:tcW w:w="2050" w:type="dxa"/>
          </w:tcPr>
          <w:p w14:paraId="5215B6A7" w14:textId="5F32F385" w:rsidR="00843FA9" w:rsidRDefault="00843FA9" w:rsidP="001A75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Администратор</w:t>
            </w:r>
          </w:p>
        </w:tc>
        <w:tc>
          <w:tcPr>
            <w:tcW w:w="401" w:type="dxa"/>
          </w:tcPr>
          <w:p w14:paraId="260D069A" w14:textId="701B8D6B" w:rsidR="00843FA9" w:rsidRDefault="0037677F" w:rsidP="001A7563">
            <w:pPr>
              <w:ind w:firstLine="0"/>
            </w:pPr>
            <w:r>
              <w:t>0.5</w:t>
            </w:r>
          </w:p>
        </w:tc>
        <w:tc>
          <w:tcPr>
            <w:tcW w:w="401" w:type="dxa"/>
          </w:tcPr>
          <w:p w14:paraId="5CC304EE" w14:textId="211CF576" w:rsidR="00843FA9" w:rsidRDefault="0037677F" w:rsidP="001A7563">
            <w:pPr>
              <w:ind w:firstLine="0"/>
            </w:pPr>
            <w:r>
              <w:t>Зависит от требований заказчика</w:t>
            </w:r>
          </w:p>
        </w:tc>
      </w:tr>
    </w:tbl>
    <w:p w14:paraId="21E17985" w14:textId="4DDCBBB0" w:rsidR="00E0114D" w:rsidRDefault="00E0114D" w:rsidP="00E0114D">
      <w:pPr>
        <w:rPr>
          <w:lang w:eastAsia="ru-RU"/>
        </w:rPr>
      </w:pPr>
      <w:r>
        <w:lastRenderedPageBreak/>
        <w:t>Таблица 2. Реестр выходных информационных потоков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"/>
        <w:gridCol w:w="1463"/>
        <w:gridCol w:w="1466"/>
        <w:gridCol w:w="1443"/>
        <w:gridCol w:w="1524"/>
        <w:gridCol w:w="1454"/>
        <w:gridCol w:w="1588"/>
      </w:tblGrid>
      <w:tr w:rsidR="00E0114D" w14:paraId="5D7DDB76" w14:textId="77777777" w:rsidTr="006E1E63">
        <w:tc>
          <w:tcPr>
            <w:tcW w:w="622" w:type="dxa"/>
            <w:vMerge w:val="restart"/>
          </w:tcPr>
          <w:p w14:paraId="61FFAADF" w14:textId="77777777" w:rsidR="00E0114D" w:rsidRPr="001E0A01" w:rsidRDefault="00E0114D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1965" w:type="dxa"/>
            <w:vMerge w:val="restart"/>
          </w:tcPr>
          <w:p w14:paraId="284B18C3" w14:textId="77777777" w:rsidR="00E0114D" w:rsidRPr="001E0A01" w:rsidRDefault="00E0114D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Наименование и назначение потока</w:t>
            </w:r>
          </w:p>
        </w:tc>
        <w:tc>
          <w:tcPr>
            <w:tcW w:w="1969" w:type="dxa"/>
            <w:vMerge w:val="restart"/>
          </w:tcPr>
          <w:p w14:paraId="6401ABF5" w14:textId="77777777" w:rsidR="00E0114D" w:rsidRDefault="00E0114D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Форма представления</w:t>
            </w:r>
          </w:p>
        </w:tc>
        <w:tc>
          <w:tcPr>
            <w:tcW w:w="1937" w:type="dxa"/>
            <w:vMerge w:val="restart"/>
          </w:tcPr>
          <w:p w14:paraId="2F2EBBE8" w14:textId="77777777" w:rsidR="00E0114D" w:rsidRDefault="00E0114D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Обработчик (кто обрабатывает)</w:t>
            </w:r>
          </w:p>
        </w:tc>
        <w:tc>
          <w:tcPr>
            <w:tcW w:w="2050" w:type="dxa"/>
            <w:vMerge w:val="restart"/>
          </w:tcPr>
          <w:p w14:paraId="2EEB8E52" w14:textId="77777777" w:rsidR="00E0114D" w:rsidRDefault="00E0114D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Корреспондент (откуда поступает)</w:t>
            </w:r>
          </w:p>
        </w:tc>
        <w:tc>
          <w:tcPr>
            <w:tcW w:w="802" w:type="dxa"/>
            <w:gridSpan w:val="2"/>
          </w:tcPr>
          <w:p w14:paraId="1DBFADDE" w14:textId="77777777" w:rsidR="00E0114D" w:rsidRDefault="00E0114D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Характеристики обработки</w:t>
            </w:r>
          </w:p>
        </w:tc>
      </w:tr>
      <w:tr w:rsidR="00E0114D" w14:paraId="18D229A7" w14:textId="77777777" w:rsidTr="006E1E63">
        <w:tc>
          <w:tcPr>
            <w:tcW w:w="622" w:type="dxa"/>
            <w:vMerge/>
          </w:tcPr>
          <w:p w14:paraId="40593873" w14:textId="77777777" w:rsidR="00E0114D" w:rsidRDefault="00E0114D" w:rsidP="006E1E63">
            <w:pPr>
              <w:ind w:firstLine="0"/>
              <w:rPr>
                <w:lang w:eastAsia="ru-RU"/>
              </w:rPr>
            </w:pPr>
          </w:p>
        </w:tc>
        <w:tc>
          <w:tcPr>
            <w:tcW w:w="1965" w:type="dxa"/>
            <w:vMerge/>
          </w:tcPr>
          <w:p w14:paraId="39D773E9" w14:textId="77777777" w:rsidR="00E0114D" w:rsidRDefault="00E0114D" w:rsidP="006E1E63">
            <w:pPr>
              <w:ind w:firstLine="0"/>
              <w:rPr>
                <w:lang w:eastAsia="ru-RU"/>
              </w:rPr>
            </w:pPr>
          </w:p>
        </w:tc>
        <w:tc>
          <w:tcPr>
            <w:tcW w:w="1969" w:type="dxa"/>
            <w:vMerge/>
          </w:tcPr>
          <w:p w14:paraId="19868D36" w14:textId="77777777" w:rsidR="00E0114D" w:rsidRDefault="00E0114D" w:rsidP="006E1E63">
            <w:pPr>
              <w:ind w:firstLine="0"/>
              <w:rPr>
                <w:lang w:eastAsia="ru-RU"/>
              </w:rPr>
            </w:pPr>
          </w:p>
        </w:tc>
        <w:tc>
          <w:tcPr>
            <w:tcW w:w="1937" w:type="dxa"/>
            <w:vMerge/>
          </w:tcPr>
          <w:p w14:paraId="59E402BE" w14:textId="77777777" w:rsidR="00E0114D" w:rsidRDefault="00E0114D" w:rsidP="006E1E63">
            <w:pPr>
              <w:ind w:firstLine="0"/>
              <w:rPr>
                <w:lang w:eastAsia="ru-RU"/>
              </w:rPr>
            </w:pPr>
          </w:p>
        </w:tc>
        <w:tc>
          <w:tcPr>
            <w:tcW w:w="2050" w:type="dxa"/>
            <w:vMerge/>
          </w:tcPr>
          <w:p w14:paraId="1B4A20B9" w14:textId="77777777" w:rsidR="00E0114D" w:rsidRDefault="00E0114D" w:rsidP="006E1E63">
            <w:pPr>
              <w:ind w:firstLine="0"/>
              <w:rPr>
                <w:lang w:eastAsia="ru-RU"/>
              </w:rPr>
            </w:pPr>
          </w:p>
        </w:tc>
        <w:tc>
          <w:tcPr>
            <w:tcW w:w="401" w:type="dxa"/>
          </w:tcPr>
          <w:p w14:paraId="05D609B1" w14:textId="6053F71A" w:rsidR="00E0114D" w:rsidRDefault="00E0114D" w:rsidP="006E1E63">
            <w:pPr>
              <w:ind w:firstLine="0"/>
              <w:rPr>
                <w:lang w:eastAsia="ru-RU"/>
              </w:rPr>
            </w:pPr>
            <w:r>
              <w:t xml:space="preserve">Трудозатраты, </w:t>
            </w:r>
            <w:proofErr w:type="spellStart"/>
            <w:r>
              <w:t>чел</w:t>
            </w:r>
            <w:r w:rsidR="00D72537">
              <w:t>.</w:t>
            </w:r>
            <w:r>
              <w:t>ч</w:t>
            </w:r>
            <w:proofErr w:type="spellEnd"/>
          </w:p>
        </w:tc>
        <w:tc>
          <w:tcPr>
            <w:tcW w:w="401" w:type="dxa"/>
          </w:tcPr>
          <w:p w14:paraId="7F3E6C6A" w14:textId="77777777" w:rsidR="00E0114D" w:rsidRDefault="00E0114D" w:rsidP="006E1E63">
            <w:pPr>
              <w:ind w:firstLine="0"/>
              <w:rPr>
                <w:lang w:eastAsia="ru-RU"/>
              </w:rPr>
            </w:pPr>
            <w:r>
              <w:t>Периодичность, регламент</w:t>
            </w:r>
          </w:p>
        </w:tc>
      </w:tr>
      <w:tr w:rsidR="00E0114D" w14:paraId="29B0CA2F" w14:textId="77777777" w:rsidTr="006E1E63">
        <w:tc>
          <w:tcPr>
            <w:tcW w:w="622" w:type="dxa"/>
          </w:tcPr>
          <w:p w14:paraId="5194AAFB" w14:textId="77777777" w:rsidR="00E0114D" w:rsidRDefault="00E0114D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965" w:type="dxa"/>
          </w:tcPr>
          <w:p w14:paraId="4F704BAE" w14:textId="7117FC72" w:rsidR="00E0114D" w:rsidRDefault="00E0114D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Вывод об опасности угрозы</w:t>
            </w:r>
          </w:p>
        </w:tc>
        <w:tc>
          <w:tcPr>
            <w:tcW w:w="1969" w:type="dxa"/>
          </w:tcPr>
          <w:p w14:paraId="22142CA7" w14:textId="7BC16041" w:rsidR="00E0114D" w:rsidRDefault="00E0114D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Файл/Текст</w:t>
            </w:r>
          </w:p>
        </w:tc>
        <w:tc>
          <w:tcPr>
            <w:tcW w:w="1937" w:type="dxa"/>
          </w:tcPr>
          <w:p w14:paraId="7B01BF5B" w14:textId="4D9761D2" w:rsidR="00E0114D" w:rsidRDefault="00683CE0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Аналитик</w:t>
            </w:r>
          </w:p>
        </w:tc>
        <w:tc>
          <w:tcPr>
            <w:tcW w:w="2050" w:type="dxa"/>
          </w:tcPr>
          <w:p w14:paraId="0D170B36" w14:textId="3159B154" w:rsidR="00E0114D" w:rsidRDefault="00683CE0" w:rsidP="006E1E6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Система обнаружения</w:t>
            </w:r>
          </w:p>
        </w:tc>
        <w:tc>
          <w:tcPr>
            <w:tcW w:w="401" w:type="dxa"/>
          </w:tcPr>
          <w:p w14:paraId="4815C18D" w14:textId="30DCF048" w:rsidR="00E0114D" w:rsidRPr="001A45F4" w:rsidRDefault="00BE7219" w:rsidP="006E1E63">
            <w:pPr>
              <w:ind w:firstLine="0"/>
            </w:pPr>
            <w:r>
              <w:t>0.</w:t>
            </w:r>
            <w:r>
              <w:rPr>
                <w:lang w:val="en-US"/>
              </w:rPr>
              <w:t>16</w:t>
            </w:r>
          </w:p>
        </w:tc>
        <w:tc>
          <w:tcPr>
            <w:tcW w:w="401" w:type="dxa"/>
          </w:tcPr>
          <w:p w14:paraId="05AF1B23" w14:textId="77777777" w:rsidR="00E0114D" w:rsidRDefault="00E0114D" w:rsidP="006E1E63">
            <w:pPr>
              <w:ind w:firstLine="0"/>
            </w:pPr>
            <w:r>
              <w:t>Постоянно</w:t>
            </w:r>
          </w:p>
        </w:tc>
      </w:tr>
    </w:tbl>
    <w:p w14:paraId="4E25F980" w14:textId="77777777" w:rsidR="00E0114D" w:rsidRDefault="00E0114D" w:rsidP="001A7563">
      <w:pPr>
        <w:ind w:firstLine="0"/>
        <w:rPr>
          <w:lang w:eastAsia="ru-RU"/>
        </w:rPr>
      </w:pPr>
    </w:p>
    <w:p w14:paraId="70EC479F" w14:textId="5FA47692" w:rsidR="0028437D" w:rsidRDefault="001A45F4" w:rsidP="001A45F4">
      <w:pPr>
        <w:rPr>
          <w:lang w:eastAsia="ru-RU"/>
        </w:rPr>
      </w:pPr>
      <w:r w:rsidRPr="001A45F4">
        <w:rPr>
          <w:b/>
          <w:bCs/>
          <w:lang w:eastAsia="ru-RU"/>
        </w:rPr>
        <w:t>3.  Необходимость усовершенствования.</w:t>
      </w:r>
      <w:r>
        <w:rPr>
          <w:lang w:eastAsia="ru-RU"/>
        </w:rPr>
        <w:t xml:space="preserve"> </w:t>
      </w:r>
      <w:r w:rsidR="00ED2A08">
        <w:rPr>
          <w:lang w:eastAsia="ru-RU"/>
        </w:rPr>
        <w:t xml:space="preserve">В существующем решении </w:t>
      </w:r>
      <w:r w:rsidR="00ED2A08">
        <w:rPr>
          <w:lang w:val="en-US" w:eastAsia="ru-RU"/>
        </w:rPr>
        <w:t>IDS</w:t>
      </w:r>
      <w:r w:rsidR="00ED2A08" w:rsidRPr="00ED2A08">
        <w:rPr>
          <w:lang w:eastAsia="ru-RU"/>
        </w:rPr>
        <w:t xml:space="preserve"> собирают д</w:t>
      </w:r>
      <w:r w:rsidR="00ED2A08">
        <w:rPr>
          <w:lang w:eastAsia="ru-RU"/>
        </w:rPr>
        <w:t>анные и обрабатывают их посредством сигнатурного анализа, что может не учитывать некоторые сценарии атак и требовать постоянных доработок. Аналитику в свою очередь чаще требуется перепроверять выводы этой системы</w:t>
      </w:r>
      <w:r w:rsidR="00897F85">
        <w:rPr>
          <w:lang w:eastAsia="ru-RU"/>
        </w:rPr>
        <w:t>, а</w:t>
      </w:r>
      <w:r w:rsidR="00ED2A08">
        <w:rPr>
          <w:lang w:eastAsia="ru-RU"/>
        </w:rPr>
        <w:t xml:space="preserve"> ложные срабатывания плохо сказываются</w:t>
      </w:r>
      <w:r w:rsidR="00897F85">
        <w:rPr>
          <w:lang w:eastAsia="ru-RU"/>
        </w:rPr>
        <w:t xml:space="preserve"> на его трудозатратах.</w:t>
      </w:r>
    </w:p>
    <w:p w14:paraId="2BF45DEB" w14:textId="2010DDA2" w:rsidR="002008CE" w:rsidRPr="00C91863" w:rsidRDefault="002008CE" w:rsidP="00544BFB">
      <w:pPr>
        <w:rPr>
          <w:lang w:eastAsia="ru-RU"/>
        </w:rPr>
      </w:pPr>
      <w:r>
        <w:rPr>
          <w:lang w:eastAsia="ru-RU"/>
        </w:rPr>
        <w:t xml:space="preserve">По результатам анализа была выявлена возможность улучшить текущее качество обработки данных для обеспечения своевременного реагирования на угрозы безопасности посредством применения машинного обучения. </w:t>
      </w:r>
    </w:p>
    <w:sectPr w:rsidR="002008CE" w:rsidRPr="00C91863" w:rsidSect="006557A3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C353" w14:textId="77777777" w:rsidR="006557A3" w:rsidRDefault="006557A3" w:rsidP="00173211">
      <w:pPr>
        <w:spacing w:after="0" w:line="240" w:lineRule="auto"/>
      </w:pPr>
      <w:r>
        <w:separator/>
      </w:r>
    </w:p>
  </w:endnote>
  <w:endnote w:type="continuationSeparator" w:id="0">
    <w:p w14:paraId="621E2BF5" w14:textId="77777777" w:rsidR="006557A3" w:rsidRDefault="006557A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Pr="00761E87">
          <w:rPr>
            <w:szCs w:val="28"/>
          </w:rPr>
          <w:t>2</w:t>
        </w:r>
        <w:r w:rsidRPr="00761E87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BF6B" w14:textId="77777777" w:rsidR="006557A3" w:rsidRDefault="006557A3" w:rsidP="00173211">
      <w:pPr>
        <w:spacing w:after="0" w:line="240" w:lineRule="auto"/>
      </w:pPr>
      <w:r>
        <w:separator/>
      </w:r>
    </w:p>
  </w:footnote>
  <w:footnote w:type="continuationSeparator" w:id="0">
    <w:p w14:paraId="64055775" w14:textId="77777777" w:rsidR="006557A3" w:rsidRDefault="006557A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5578428">
    <w:abstractNumId w:val="1"/>
  </w:num>
  <w:num w:numId="2" w16cid:durableId="878664247">
    <w:abstractNumId w:val="0"/>
  </w:num>
  <w:num w:numId="3" w16cid:durableId="1529878271">
    <w:abstractNumId w:val="3"/>
  </w:num>
  <w:num w:numId="4" w16cid:durableId="554708000">
    <w:abstractNumId w:val="3"/>
  </w:num>
  <w:num w:numId="5" w16cid:durableId="1822233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12195"/>
    <w:rsid w:val="0002352C"/>
    <w:rsid w:val="00025A7C"/>
    <w:rsid w:val="00044B39"/>
    <w:rsid w:val="000748FA"/>
    <w:rsid w:val="000800BD"/>
    <w:rsid w:val="000944A3"/>
    <w:rsid w:val="00094697"/>
    <w:rsid w:val="00100301"/>
    <w:rsid w:val="001028B1"/>
    <w:rsid w:val="001205E7"/>
    <w:rsid w:val="00125A06"/>
    <w:rsid w:val="00146ECE"/>
    <w:rsid w:val="001640C9"/>
    <w:rsid w:val="00166894"/>
    <w:rsid w:val="00171120"/>
    <w:rsid w:val="00173211"/>
    <w:rsid w:val="001803E4"/>
    <w:rsid w:val="00183917"/>
    <w:rsid w:val="001972BD"/>
    <w:rsid w:val="001A45F4"/>
    <w:rsid w:val="001A7563"/>
    <w:rsid w:val="001B4D2B"/>
    <w:rsid w:val="001E0A01"/>
    <w:rsid w:val="002008CE"/>
    <w:rsid w:val="00207173"/>
    <w:rsid w:val="00225030"/>
    <w:rsid w:val="002250F5"/>
    <w:rsid w:val="00244841"/>
    <w:rsid w:val="00252CFC"/>
    <w:rsid w:val="00253CFE"/>
    <w:rsid w:val="0025428D"/>
    <w:rsid w:val="00274EE6"/>
    <w:rsid w:val="002766E8"/>
    <w:rsid w:val="0028437D"/>
    <w:rsid w:val="00293C2E"/>
    <w:rsid w:val="002D5161"/>
    <w:rsid w:val="002E02E4"/>
    <w:rsid w:val="002E5D16"/>
    <w:rsid w:val="00321C44"/>
    <w:rsid w:val="00340411"/>
    <w:rsid w:val="0036310C"/>
    <w:rsid w:val="0037142A"/>
    <w:rsid w:val="0037677F"/>
    <w:rsid w:val="00377928"/>
    <w:rsid w:val="00393C60"/>
    <w:rsid w:val="003B6D79"/>
    <w:rsid w:val="003C173F"/>
    <w:rsid w:val="003C74F8"/>
    <w:rsid w:val="003F450A"/>
    <w:rsid w:val="0042690F"/>
    <w:rsid w:val="0044776F"/>
    <w:rsid w:val="004841B4"/>
    <w:rsid w:val="004B4D3B"/>
    <w:rsid w:val="004D29C0"/>
    <w:rsid w:val="004D7126"/>
    <w:rsid w:val="004F523F"/>
    <w:rsid w:val="005071E0"/>
    <w:rsid w:val="00512264"/>
    <w:rsid w:val="00544BFB"/>
    <w:rsid w:val="00561394"/>
    <w:rsid w:val="00564DA5"/>
    <w:rsid w:val="00564DD2"/>
    <w:rsid w:val="00570104"/>
    <w:rsid w:val="005A6F57"/>
    <w:rsid w:val="005B5BDD"/>
    <w:rsid w:val="005E2577"/>
    <w:rsid w:val="005E258E"/>
    <w:rsid w:val="005F2C35"/>
    <w:rsid w:val="00615C6E"/>
    <w:rsid w:val="0062678B"/>
    <w:rsid w:val="00640473"/>
    <w:rsid w:val="0064232C"/>
    <w:rsid w:val="006557A3"/>
    <w:rsid w:val="00670B27"/>
    <w:rsid w:val="00683CE0"/>
    <w:rsid w:val="0069052A"/>
    <w:rsid w:val="006E1EFC"/>
    <w:rsid w:val="006E29B0"/>
    <w:rsid w:val="006E3EFD"/>
    <w:rsid w:val="00722795"/>
    <w:rsid w:val="00730386"/>
    <w:rsid w:val="007324A1"/>
    <w:rsid w:val="00741CF5"/>
    <w:rsid w:val="00756C12"/>
    <w:rsid w:val="00761E87"/>
    <w:rsid w:val="00783E63"/>
    <w:rsid w:val="007877D6"/>
    <w:rsid w:val="007E1784"/>
    <w:rsid w:val="008035EF"/>
    <w:rsid w:val="00842199"/>
    <w:rsid w:val="00843FA9"/>
    <w:rsid w:val="00897F85"/>
    <w:rsid w:val="008A266B"/>
    <w:rsid w:val="008C1003"/>
    <w:rsid w:val="008C4727"/>
    <w:rsid w:val="008D7226"/>
    <w:rsid w:val="009230EE"/>
    <w:rsid w:val="00927369"/>
    <w:rsid w:val="00930EBD"/>
    <w:rsid w:val="00975484"/>
    <w:rsid w:val="00982806"/>
    <w:rsid w:val="00991AE9"/>
    <w:rsid w:val="009A0C13"/>
    <w:rsid w:val="009C3934"/>
    <w:rsid w:val="009E6947"/>
    <w:rsid w:val="00A3313A"/>
    <w:rsid w:val="00A411B1"/>
    <w:rsid w:val="00A741B9"/>
    <w:rsid w:val="00A87B5C"/>
    <w:rsid w:val="00AA5709"/>
    <w:rsid w:val="00AF1433"/>
    <w:rsid w:val="00AF48D4"/>
    <w:rsid w:val="00B07DAA"/>
    <w:rsid w:val="00B10EDD"/>
    <w:rsid w:val="00B22F07"/>
    <w:rsid w:val="00B2383B"/>
    <w:rsid w:val="00B270AB"/>
    <w:rsid w:val="00B32B95"/>
    <w:rsid w:val="00B877A8"/>
    <w:rsid w:val="00BE0F5C"/>
    <w:rsid w:val="00BE7219"/>
    <w:rsid w:val="00BF194B"/>
    <w:rsid w:val="00C0453B"/>
    <w:rsid w:val="00C54224"/>
    <w:rsid w:val="00C717FA"/>
    <w:rsid w:val="00C91863"/>
    <w:rsid w:val="00C93D33"/>
    <w:rsid w:val="00CF704C"/>
    <w:rsid w:val="00D04947"/>
    <w:rsid w:val="00D55428"/>
    <w:rsid w:val="00D63565"/>
    <w:rsid w:val="00D70029"/>
    <w:rsid w:val="00D72473"/>
    <w:rsid w:val="00D72537"/>
    <w:rsid w:val="00D77FE1"/>
    <w:rsid w:val="00D833E3"/>
    <w:rsid w:val="00D91A1D"/>
    <w:rsid w:val="00DA1BDA"/>
    <w:rsid w:val="00DC5221"/>
    <w:rsid w:val="00DE14D7"/>
    <w:rsid w:val="00DE2963"/>
    <w:rsid w:val="00E0114D"/>
    <w:rsid w:val="00E025C4"/>
    <w:rsid w:val="00E0698D"/>
    <w:rsid w:val="00E15097"/>
    <w:rsid w:val="00E1644E"/>
    <w:rsid w:val="00E333D7"/>
    <w:rsid w:val="00E4500A"/>
    <w:rsid w:val="00E473CD"/>
    <w:rsid w:val="00E624ED"/>
    <w:rsid w:val="00E85B67"/>
    <w:rsid w:val="00E96902"/>
    <w:rsid w:val="00ED2A08"/>
    <w:rsid w:val="00F34CE7"/>
    <w:rsid w:val="00F36877"/>
    <w:rsid w:val="00F43EAA"/>
    <w:rsid w:val="00F90FC6"/>
    <w:rsid w:val="00FC7D0D"/>
    <w:rsid w:val="00FD05AB"/>
    <w:rsid w:val="00FF0B07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uiPriority w:val="39"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145</cp:revision>
  <dcterms:created xsi:type="dcterms:W3CDTF">2021-09-01T19:13:00Z</dcterms:created>
  <dcterms:modified xsi:type="dcterms:W3CDTF">2024-02-27T08:21:00Z</dcterms:modified>
</cp:coreProperties>
</file>