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2752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095750" cy="3724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主题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内置主题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在init方法设置‘’</w:t>
      </w:r>
      <w:r>
        <w:t xml:space="preserve"> </w:t>
      </w:r>
      <w:r>
        <w:rPr>
          <w:rFonts w:hint="eastAsia"/>
        </w:rPr>
        <w:t>‘’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自定义主题</w:t>
      </w:r>
      <w:r>
        <w:drawing>
          <wp:inline distT="0" distB="0" distL="0" distR="0">
            <wp:extent cx="4944110" cy="38862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调色盘</w:t>
      </w:r>
    </w:p>
    <w:p>
      <w:pPr>
        <w:pStyle w:val="4"/>
        <w:numPr>
          <w:ilvl w:val="0"/>
          <w:numId w:val="2"/>
        </w:numPr>
        <w:ind w:firstLineChars="0"/>
      </w:pPr>
      <w:r>
        <w:drawing>
          <wp:inline distT="0" distB="0" distL="0" distR="0">
            <wp:extent cx="5274310" cy="4001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主题调色盘的位置在</w:t>
      </w:r>
      <w:r>
        <w:t>R</w:t>
      </w:r>
      <w:r>
        <w:rPr>
          <w:rFonts w:hint="eastAsia"/>
        </w:rPr>
        <w:t>egisterTheme（‘itcast’， {color：[</w:t>
      </w:r>
      <w:r>
        <w:t xml:space="preserve"> </w:t>
      </w:r>
      <w:r>
        <w:rPr>
          <w:rFonts w:hint="eastAsia"/>
        </w:rPr>
        <w:t>]}）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全局调色盘会覆盖主题调色盘;在option中的color:[</w:t>
      </w:r>
      <w:r>
        <w:t xml:space="preserve"> </w:t>
      </w:r>
      <w:r>
        <w:rPr>
          <w:rFonts w:hint="eastAsia"/>
        </w:rPr>
        <w:t>]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细节:</w:t>
      </w:r>
      <w:r>
        <w:t xml:space="preserve"> </w:t>
      </w:r>
      <w:r>
        <w:rPr>
          <w:rFonts w:hint="eastAsia"/>
        </w:rPr>
        <w:t>下面会覆盖上面的,采取就近原则</w:t>
      </w:r>
    </w:p>
    <w:p/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线性渐变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径向渐变</w:t>
      </w:r>
      <w:bookmarkStart w:id="0" w:name="_GoBack"/>
      <w:bookmarkEnd w:id="0"/>
    </w:p>
    <w:p>
      <w:pPr>
        <w:pStyle w:val="4"/>
        <w:numPr>
          <w:ilvl w:val="0"/>
          <w:numId w:val="3"/>
        </w:numPr>
        <w:ind w:firstLineChars="0"/>
      </w:pPr>
      <w:r>
        <w:drawing>
          <wp:inline distT="0" distB="0" distL="0" distR="0">
            <wp:extent cx="5274310" cy="4249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细节:</w:t>
      </w:r>
      <w:r>
        <w:t xml:space="preserve"> </w:t>
      </w:r>
      <w:r>
        <w:rPr>
          <w:rFonts w:hint="eastAsia"/>
        </w:rPr>
        <w:t>往下是y轴正方向,往右x轴正方向</w:t>
      </w:r>
    </w:p>
    <w:p/>
    <w:p/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直接样式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高亮样式</w:t>
      </w:r>
    </w:p>
    <w:p>
      <w:pPr>
        <w:pStyle w:val="4"/>
        <w:numPr>
          <w:ilvl w:val="0"/>
          <w:numId w:val="4"/>
        </w:numPr>
        <w:ind w:firstLineChars="0"/>
      </w:pPr>
      <w:r>
        <w:drawing>
          <wp:inline distT="0" distB="0" distL="0" distR="0">
            <wp:extent cx="5274310" cy="24688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细节:就近原则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B0A13"/>
    <w:multiLevelType w:val="multilevel"/>
    <w:tmpl w:val="03DB0A1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4D601B"/>
    <w:multiLevelType w:val="multilevel"/>
    <w:tmpl w:val="194D601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D208EB"/>
    <w:multiLevelType w:val="multilevel"/>
    <w:tmpl w:val="77D208E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5B29CA"/>
    <w:multiLevelType w:val="multilevel"/>
    <w:tmpl w:val="7F5B29C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2OGI5MzJlZTE5ODIwY2QyZTI4M2JiMDc0MjUwZDkifQ=="/>
  </w:docVars>
  <w:rsids>
    <w:rsidRoot w:val="00607C13"/>
    <w:rsid w:val="00070416"/>
    <w:rsid w:val="00127B6F"/>
    <w:rsid w:val="00305B16"/>
    <w:rsid w:val="00607C13"/>
    <w:rsid w:val="008C088B"/>
    <w:rsid w:val="009C06CF"/>
    <w:rsid w:val="00BC6ED7"/>
    <w:rsid w:val="00D7226C"/>
    <w:rsid w:val="00DE358A"/>
    <w:rsid w:val="00F75150"/>
    <w:rsid w:val="7239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</Words>
  <Characters>152</Characters>
  <Lines>1</Lines>
  <Paragraphs>1</Paragraphs>
  <TotalTime>101</TotalTime>
  <ScaleCrop>false</ScaleCrop>
  <LinksUpToDate>false</LinksUpToDate>
  <CharactersWithSpaces>158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2023-02-25T13:10:00Z</dcterms:created>
  <dc:creator>黄 伟开</dc:creator>
  <cp:lastModifiedBy>Administrator</cp:lastModifiedBy>
  <dcterms:modified xsi:type="dcterms:W3CDTF">2023-03-06T14:10:56Z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AF11A3DBEB694162B0373256AC235185</vt:lpwstr>
  </property>
</Properties>
</file>