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Заявление о признании гражданина банкротом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c>
          <w:tcPr>
            <w:tcW w:type="dxa" w:w="340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 арбитражный суд</w:t>
            </w:r>
          </w:p>
        </w:tc>
        <w:tc>
          <w:tcPr>
            <w:tcW w:type="dxa" w:w="6236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Должник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ФИО, дата рождения, место рождения, адрес регистрации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Контакты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телефон, e-mail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СНИЛС / ИНН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СРО арбитражных управляющих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наименование, адрес, ИНН/ОГРН при наличии</w:t>
            </w:r>
          </w:p>
        </w:tc>
      </w:tr>
    </w:tbl>
    <w:p>
      <w:pPr>
        <w:pStyle w:val="Heading1"/>
      </w:pPr>
      <w:r>
        <w:t>1. Сведения о задолженности</w:t>
      </w:r>
    </w:p>
    <w:p>
      <w:r>
        <w:t>Общий размер денежных обязательств и обязательных платежей: __________________ руб.</w:t>
      </w:r>
    </w:p>
    <w:p>
      <w:r>
        <w:t>Список кредиторов и должников прилагается отдельной формой.</w:t>
      </w:r>
    </w:p>
    <w:p>
      <w:pPr>
        <w:pStyle w:val="Heading1"/>
      </w:pPr>
      <w:r>
        <w:t>2. Обстоятельства неплатежеспособности</w:t>
      </w:r>
    </w:p>
    <w:p>
      <w:r>
        <w:t>Укажите факты, которые подтверждают невозможность платить в срок:</w:t>
      </w:r>
    </w:p>
    <w:p>
      <w:pPr>
        <w:pStyle w:val="ListBullet"/>
      </w:pPr>
      <w:r>
        <w:t>прекращены расчеты с кредиторами по наступившим обязательствам;</w:t>
      </w:r>
    </w:p>
    <w:p>
      <w:pPr>
        <w:pStyle w:val="ListBullet"/>
      </w:pPr>
      <w:r>
        <w:t>более 10% наступивших обязательств не исполнено более одного месяца;</w:t>
      </w:r>
    </w:p>
    <w:p>
      <w:pPr>
        <w:pStyle w:val="ListBullet"/>
      </w:pPr>
      <w:r>
        <w:t>размер задолженности превышает стоимость имущества;</w:t>
      </w:r>
    </w:p>
    <w:p>
      <w:pPr>
        <w:pStyle w:val="ListBullet"/>
      </w:pPr>
      <w:r>
        <w:t>исполнительное производство окончено из-за отсутствия имущества, на которое можно обратить взыскание;</w:t>
      </w:r>
    </w:p>
    <w:p>
      <w:pPr>
        <w:pStyle w:val="ListBullet"/>
      </w:pPr>
      <w:r>
        <w:t>имеется предвидение банкротства: обстоятельства очевидно показывают, что обязательства не будут исполнены в срок.</w:t>
      </w:r>
    </w:p>
    <w:p>
      <w:pPr>
        <w:pStyle w:val="Heading1"/>
      </w:pPr>
      <w:r>
        <w:t>3. Доходы, имущество, счета и сделки</w:t>
      </w:r>
    </w:p>
    <w:p>
      <w:r>
        <w:t>Опишите доходы, имущество, банковские счета, вклады, электронные денежные средства и цифровые рубли при наличии.</w:t>
      </w:r>
    </w:p>
    <w:p>
      <w:r>
        <w:t>Укажите сделки за последние 3 года с недвижимостью, транспортом, долями, ценными бумагами и сделки на сумму свыше 300 000 руб.</w:t>
      </w:r>
    </w:p>
    <w:p>
      <w:pPr>
        <w:pStyle w:val="Heading1"/>
      </w:pPr>
      <w:r>
        <w:t>4. Финансовый управляющий и депозит</w:t>
      </w:r>
    </w:p>
    <w:p>
      <w:r>
        <w:t>В заявлении указывается СРО арбитражных управляющих. Конкретного финансового управляющего утверждает суд.</w:t>
      </w:r>
    </w:p>
    <w:p>
      <w:r>
        <w:t>Госпошлина при обращении должника с заявлением не взимается. Денежные средства 25 000 руб. на выплату фиксированного вознаграждения финансовому управляющему вносятся в депозит арбитражного суда с даты вынесения определения о принятии заявления до даты заседания по рассмотрению обоснованности заявления. В платежном документе указывается номер дела о банкротстве.</w:t>
      </w:r>
    </w:p>
    <w:p>
      <w:pPr>
        <w:pStyle w:val="Heading1"/>
      </w:pPr>
      <w:r>
        <w:t>5. Просьба к суду</w:t>
      </w:r>
    </w:p>
    <w:p>
      <w:pPr>
        <w:pStyle w:val="ListNumber"/>
      </w:pPr>
      <w:r>
        <w:t>Принять настоящее заявление к производству.</w:t>
      </w:r>
    </w:p>
    <w:p>
      <w:pPr>
        <w:pStyle w:val="ListNumber"/>
      </w:pPr>
      <w:r>
        <w:t>Признать заявление обоснованным.</w:t>
      </w:r>
    </w:p>
    <w:p>
      <w:pPr>
        <w:pStyle w:val="ListNumber"/>
      </w:pPr>
      <w:r>
        <w:t>Ввести процедуру, предусмотренную Законом о банкротстве, с учетом обстоятельств дела.</w:t>
      </w:r>
    </w:p>
    <w:p>
      <w:pPr>
        <w:pStyle w:val="ListNumber"/>
      </w:pPr>
      <w:r>
        <w:t>Утвердить финансового управляющего из указанной СРО.</w:t>
      </w:r>
    </w:p>
    <w:p>
      <w:pPr>
        <w:pStyle w:val="Heading1"/>
      </w:pPr>
      <w:r>
        <w:t>6. Приложения</w:t>
      </w:r>
    </w:p>
    <w:p>
      <w:pPr>
        <w:pStyle w:val="ListBullet"/>
      </w:pPr>
      <w:r>
        <w:t>копия паспорта гражданина РФ;</w:t>
      </w:r>
    </w:p>
    <w:p>
      <w:pPr>
        <w:pStyle w:val="ListBullet"/>
      </w:pPr>
      <w:r>
        <w:t>СНИЛС и сведения о состоянии индивидуального лицевого счета;</w:t>
      </w:r>
    </w:p>
    <w:p>
      <w:pPr>
        <w:pStyle w:val="ListBullet"/>
      </w:pPr>
      <w:r>
        <w:t>ИНН или свидетельство о постановке на учет при наличии;</w:t>
      </w:r>
    </w:p>
    <w:p>
      <w:pPr>
        <w:pStyle w:val="ListBullet"/>
      </w:pPr>
      <w:r>
        <w:t>подтверждение отсутствия статуса ИП, полученное не ранее чем за 5 рабочих дней до подачи;</w:t>
      </w:r>
    </w:p>
    <w:p>
      <w:pPr>
        <w:pStyle w:val="ListBullet"/>
      </w:pPr>
      <w:r>
        <w:t>список кредиторов и должников;</w:t>
      </w:r>
    </w:p>
    <w:p>
      <w:pPr>
        <w:pStyle w:val="ListBullet"/>
      </w:pPr>
      <w:r>
        <w:t>опись имущества;</w:t>
      </w:r>
    </w:p>
    <w:p>
      <w:pPr>
        <w:pStyle w:val="ListBullet"/>
      </w:pPr>
      <w:r>
        <w:t>документы о долгах, доходах, счетах, электронных денежных средствах и цифровых рублях за 3 года;</w:t>
      </w:r>
    </w:p>
    <w:p>
      <w:pPr>
        <w:pStyle w:val="ListBullet"/>
      </w:pPr>
      <w:r>
        <w:t>документы по сделкам за 3 года, семейному положению и иждивенцам при наличии;</w:t>
      </w:r>
    </w:p>
    <w:p>
      <w:pPr>
        <w:pStyle w:val="ListBullet"/>
      </w:pPr>
      <w:r>
        <w:t>доказательства направления копий заявления кредиторам;</w:t>
      </w:r>
    </w:p>
    <w:p>
      <w:pPr>
        <w:pStyle w:val="ListBullet"/>
      </w:pPr>
      <w:r>
        <w:t>после принятия заявления судом - платежный документ о внесении 25 000 руб. на депозит суда с номером дела.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19"/>
        <w:gridCol w:w="4819"/>
      </w:tblGrid>
      <w:tr>
        <w:tc>
          <w:tcPr>
            <w:tcW w:type="dxa" w:w="340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Дата</w:t>
            </w:r>
          </w:p>
        </w:tc>
        <w:tc>
          <w:tcPr>
            <w:tcW w:type="dxa" w:w="6236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____________________</w:t>
            </w:r>
          </w:p>
        </w:tc>
      </w:tr>
      <w:tr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Подпись</w:t>
            </w:r>
          </w:p>
        </w:tc>
        <w:tc>
          <w:tcPr>
            <w:tcW w:type="dxa" w:w="6236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  <w:t>____________________ / ____________________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