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10]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11]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12]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13]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13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14]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15]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16]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17]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18]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19]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19 dims but that the sentence does not read.</w:t>
            </w:r>
          </w:p>
          <w:p>
            <w:pPr>
              <w:spacing w:after="80" w:line="276" w:lineRule="auto"/>
              <w:jc w:val="both"/>
            </w:pPr>
            <w:r>
              <w:rPr>
                <w:rFonts w:ascii="Times New Roman" w:hAnsi="Times New Roman" w:eastAsia="바탕"/>
                <w:sz w:val="20"/>
              </w:rPr>
              <w:t xml:space="preserve">[Table 20]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20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Nine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/onboarding</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were opened at 375 pixels wide and 143 controls counted. No unnamed controls, no horizontal scrolling, and one control below 24 pixels.</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21]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22]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23]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24]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25]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25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25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25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26]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26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27]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28]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29]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30]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31]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32]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33]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34]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35]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36]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37]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38]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39]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40]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41]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42]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43]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44]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45]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46]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20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29).</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46,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47]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48]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41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2026-08-03T13:18:07Z</dcterms:modified>
</cp:coreProperties>
</file>