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2736359"/>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273635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 나이와 조건 —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다섯 장 — 모두 그림과 한 문장이고, 화면에 도착하면 그 문장을 스스로 읽는다. (b) 프로필 설정 —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after="80" w:line="276" w:lineRule="auto"/>
              <w:jc w:val="both"/>
            </w:pPr>
            <w:r>
              <w:rPr>
                <w:rFonts w:ascii="Times New Roman" w:hAnsi="Times New Roman" w:eastAsia="바탕"/>
                <w:sz w:val="20"/>
              </w:rPr>
              <w:t>#### 누를 수 있다는 것을 어떻게 아는가</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그림도 자기 뜻을 말한다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 — 알아보지 못하면서 안다고 믿는 것 — 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 그래서 무엇을 하라는 것인가 —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한 대의 폰을 여럿이 쓴다</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 신원은 얼굴이고, 두 사람이 같은 얼굴을 고를 수 없게 이미 쓰이는 얼굴은 목록에서 빠진다.</w:t>
            </w:r>
          </w:p>
          <w:p>
            <w:pPr>
              <w:spacing w:before="180" w:after="40"/>
            </w:pPr>
            <w:r>
              <w:rPr>
                <w:rFonts w:ascii="Times New Roman" w:hAnsi="Times New Roman" w:eastAsia="바탕"/>
                <w:b/>
                <w:sz w:val="23"/>
              </w:rPr>
              <w:t>3.6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10]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11]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12]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12의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그 뒤에 릴레이를 하나 더 놓았다</w:t>
            </w:r>
          </w:p>
          <w:p>
            <w:pPr>
              <w:spacing w:after="80" w:line="276" w:lineRule="auto"/>
              <w:jc w:val="both"/>
            </w:pPr>
            <w:r>
              <w:rPr>
                <w:rFonts w:ascii="Times New Roman" w:hAnsi="Times New Roman" w:eastAsia="바탕"/>
                <w:sz w:val="20"/>
              </w:rPr>
              <w:t xml:space="preserve">표 12 의 셋째 행 — 클라우드 브로커 —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12 의 판단은 그대로 유효하다 —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14]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15]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16]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17]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18]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19]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 짧은 변을 258 로 맞춘 뒤 224 중앙 크롭, 255 로 나눔.</w:t>
            </w:r>
          </w:p>
          <w:p>
            <w:pPr>
              <w:spacing w:after="80" w:line="276" w:lineRule="auto"/>
              <w:jc w:val="both"/>
            </w:pPr>
            <w:r>
              <w:rPr>
                <w:rFonts w:ascii="Times New Roman" w:hAnsi="Times New Roman" w:eastAsia="바탕"/>
                <w:sz w:val="20"/>
              </w:rPr>
              <w:t>[표 20]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727550"/>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27275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양자화를 적용하지 않은 이유</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21]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22]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