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r>
              <w:tc>
                <w:tcPr>
                  <w:tcW w:type="dxa" w:w="3238"/>
                </w:tcPr>
                <w:p>
                  <w:r>
                    <w:rPr>
                      <w:rFonts w:ascii="Times New Roman" w:hAnsi="Times New Roman" w:eastAsia="바탕"/>
                      <w:sz w:val="18"/>
                    </w:rPr>
                    <w:t>손으로 쓴 처방전</w:t>
                  </w:r>
                </w:p>
              </w:tc>
              <w:tc>
                <w:tcPr>
                  <w:tcW w:type="dxa" w:w="3238"/>
                </w:tcPr>
                <w:p>
                  <w:r>
                    <w:rPr>
                      <w:rFonts w:ascii="Times New Roman" w:hAnsi="Times New Roman" w:eastAsia="바탕"/>
                      <w:sz w:val="18"/>
                    </w:rPr>
                    <w:t>인식이 손글씨로 판정할 때</w:t>
                  </w:r>
                </w:p>
              </w:tc>
              <w:tc>
                <w:tcPr>
                  <w:tcW w:type="dxa" w:w="3238"/>
                </w:tcPr>
                <w:p>
                  <w:r>
                    <w:rPr>
                      <w:rFonts w:ascii="Times New Roman" w:hAnsi="Times New Roman" w:eastAsia="바탕"/>
                      <w:sz w:val="18"/>
                    </w:rPr>
                    <w:t>주의. 초록이 켜지지 않는다</w:t>
                  </w:r>
                </w:p>
              </w:tc>
            </w:tr>
          </w:tbl>
          <w:p/>
          <w:p>
            <w:pPr>
              <w:spacing w:after="120"/>
            </w:pPr>
          </w:p>
          <w:p>
            <w:pPr>
              <w:spacing w:after="80" w:line="276" w:lineRule="auto"/>
              <w:jc w:val="both"/>
            </w:pPr>
            <w:r>
              <w:rPr>
                <w:rFonts w:ascii="Times New Roman" w:hAnsi="Times New Roman" w:eastAsia="바탕"/>
                <w:sz w:val="20"/>
              </w:rPr>
              <w:t>다섯째 줄은 §5.7 의 지적에서 나왔다. 손으로 쓴 처방전에서 동작하지 않을 것이라는 지적을 받고 실물 한 장을 넣어 보니 동작하지 않은 것이 아니라 틀리게 동작했고, 그 위에 초록이 켜졌다. 읽은 내용을 지우는 것이 아니라 확신을 지우는 것이 이 줄이 하는 일이다. 경위는 §5.7 에 있다.</w:t>
            </w: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2026-08-04T10:37:34Z</dcterms:modified>
  <cp:contentStatus>src:991a29dabc9c</cp:contentStatus>
</cp:coreProperties>
</file>