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35 respondents in §5.7, 15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w:t>
            </w:r>
            <w:r>
              <w:rPr>
                <w:rFonts w:ascii="Times New Roman" w:hAnsi="Times New Roman" w:eastAsia="바탕"/>
                <w:i/>
                <w:sz w:val="20"/>
              </w:rPr>
              <w:t>Arch Pediatr Adolesc Med</w:t>
            </w:r>
            <w:r>
              <w:rPr>
                <w:rFonts w:ascii="Times New Roman" w:hAnsi="Times New Roman" w:eastAsia="바탕"/>
                <w:sz w:val="20"/>
              </w:rPr>
              <w:t xml:space="preserve">, 162(9):814–822, 2008: 47.8% to 5.4%). Pictures work better with speech than alone (Kheir,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And making them does not mean making them well (Gutierrez, M. M., Patikorn, C. &amp; Anantachoti, P., </w:t>
            </w:r>
            <w:r>
              <w:rPr>
                <w:rFonts w:ascii="Times New Roman" w:hAnsi="Times New Roman" w:eastAsia="바탕"/>
                <w:i/>
                <w:sz w:val="20"/>
              </w:rPr>
              <w:t>J Pharm Policy Pract</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 https://www.usp.org/health-quality-safety/usp-pictograms).</w:t>
            </w:r>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15 of 35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exactly one child</w:t>
              <w:br/>
              <w:t xml:space="preserve">        if self._peek() != "{":</w:t>
              <w:br/>
              <w:t xml:space="preserve">            raise ParseError(f"\\{name} requires a child: \\{name}{{...}}")</w:t>
              <w:br/>
              <w:t xml:space="preserve">        ...</w:t>
              <w:br/>
              <w:t xml:space="preserve">        return Node(name=name, kind=NodeKind.OPERATOR, children=[child])</w:t>
              <w:br/>
              <w:br/>
              <w:t xml:space="preserve">    if self.m.is_head(name):                         # head — slots take modifiers only</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modifier — cannot stand alone</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Design intent. Each of the three branches is one clause of the grammar. A modifier outside a slot fails to parse,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ate it, unwell</w:t>
              <w:br/>
              <w:t xml:space="preserve">    const b = withIt.length - a;                                     // ate it, fine</w:t>
              <w:br/>
              <w:t xml:space="preserve">    const c = without.filter((m) =&gt; m.reaction === 'unwell').length; // didn't, unwell</w:t>
              <w:br/>
              <w:t xml:space="preserve">    const d = without.length - c;                                    // didn't, fine</w:t>
              <w:br/>
              <w:br/>
              <w:t xml:space="preserve">    if (a &lt; MIN_UNWELL || withIt.length &lt; MIN_EATEN</w:t>
              <w:br/>
              <w:t xml:space="preserve">                       || without.length &lt; MIN_CONTROL) continue;     // too little evidence</w:t>
              <w:br/>
              <w:t xml:space="preserve">    if (fisherRightTail(a, b, c, d) &gt; threshold) continue;            // within chance</w:t>
              <w:br/>
              <w:t xml:space="preserve">    ...</w:t>
              <w:br/>
              <w:t xml:space="preserve">  }</w:t>
              <w:br/>
              <w:t>}</w:t>
            </w:r>
          </w:p>
          <w:p>
            <w:pPr>
              <w:spacing w:after="80" w:line="276" w:lineRule="auto"/>
              <w:jc w:val="both"/>
            </w:pPr>
            <w:r>
              <w:rPr>
                <w:rFonts w:ascii="Times New Roman" w:hAnsi="Times New Roman" w:eastAsia="바탕"/>
                <w:sz w:val="20"/>
              </w:rPr>
              <w:t xml:space="preserve">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What the team leader at GC Medi-AI wrote in §5.7, that there are already many medication-counselling solutions, aims exactly at this limit. We may not have seen everything that already exists.</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every place that has audio,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problems.append(f"{name}: two boxes filled ... erase one and retake")</w:t>
              <w:br/>
              <w:br/>
              <w:t xml:space="preserve">    elif best[1] - second[1] &lt; margin:         # ③ does not separate</w:t>
              <w:br/>
              <w:t xml:space="preserve">        values[name] = None</w:t>
              <w:br/>
              <w:t xml:space="preserve">        problems.append(f"{name}: ambiguous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w:t>
            </w:r>
          </w:p>
          <w:p>
            <w:pPr>
              <w:spacing w:after="160"/>
            </w:pPr>
            <w:r>
              <w:rPr>
                <w:rFonts w:ascii="Consolas" w:hAnsi="Consolas" w:eastAsia="Consolas"/>
                <w:sz w:val="18"/>
              </w:rPr>
              <w:t>self.addEventListener('fetch', (event) =&gt; {</w:t>
              <w:br/>
              <w:t xml:space="preserve">  const url = new URL(event.request.url);</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(event.request.mode === 'navigate') {</w:t>
              <w:br/>
              <w:t xml:space="preserve">    event.respondWith(networkFirst(event.request));   // navigation: latest first</w:t>
              <w:br/>
              <w:t xml:space="preserve">    return;</w:t>
              <w:br/>
              <w:t xml:space="preserve">  }</w:t>
              <w:br/>
              <w:br/>
              <w:t xml:space="preserve">  if (url.pathname.startsWith('/_next/static/') ||</w:t>
              <w:br/>
              <w:t xml:space="preserve">      url.pathname.startsWith('/pictograms/') ||</w:t>
              <w:br/>
              <w:t xml:space="preserve">      url.pathname.startsWith('/models/') ||          // 16 MB nutrition model</w:t>
              <w:br/>
              <w:t xml:space="preserve">      url.pathname.startsWith('/ocr/')) {             // OCR worker, core, language data</w:t>
              <w:br/>
              <w:t xml:space="preserve">    event.respondWith(cacheFirst(event.request));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pass · 1 fail</w:t>
                  </w:r>
                </w:p>
              </w:tc>
              <w:tc>
                <w:tcPr>
                  <w:tcW w:type="dxa" w:w="2429"/>
                </w:tcPr>
                <w:p>
                  <w:r>
                    <w:rPr>
                      <w:rFonts w:ascii="Times New Roman" w:hAnsi="Times New Roman" w:eastAsia="바탕"/>
                      <w:sz w:val="18"/>
                    </w:rPr>
                    <w:t>Node only</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 A default in the condition-tracking module changed and the test still holds the old expectation; it is not a defect in the feature, but leaving the failure out while reporting the passes would change what this table says.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The checker already knows why something failed. Counting attempts without using that reason is the same as rolling the same die again, and each roll costs money. Instructions were therefore hooked to the reason.</w:t>
            </w:r>
          </w:p>
          <w:p>
            <w:pPr>
              <w:spacing w:after="160"/>
            </w:pPr>
            <w:r>
              <w:rPr>
                <w:rFonts w:ascii="Consolas" w:hAnsi="Consolas" w:eastAsia="Consolas"/>
                <w:sz w:val="18"/>
              </w:rPr>
              <w:t>def escalate(c: 'Check | None') -&gt; str:</w:t>
              <w:br/>
              <w:t xml:space="preserve">    """Retry **according to the reason** for the previous failure."""</w:t>
              <w:br/>
              <w:t xml:space="preserve">    r = ' · '.join(c.reasons)</w:t>
              <w:br/>
              <w:br/>
              <w:t xml:space="preserve">    if 'clotted'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'too thin' in r:</w:t>
              <w:br/>
              <w:t xml:space="preserve">        return (' The shape came out too thin and sparse. Make every black part much thicker and '</w:t>
              <w:br/>
              <w:t xml:space="preserve">                'heavier, and let it fill more of the frame.')</w:t>
              <w:br/>
              <w:t xml:space="preserve">    if 'count' in r:</w:t>
              <w:br/>
              <w:t xml:space="preserve">        return (' The number of separate shapes was wrong. Draw exactly the number stated, each '</w:t>
              <w:br/>
              <w:t xml:space="preserve">                'one fully detached from the others with wide white space between them.')</w:t>
              <w:br/>
              <w:t xml:space="preserve">    if 'misread'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Design intent. The four branches push in four different directions.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w:t>
              <w:br/>
              <w:t xml:space="preserve">  It was 700. Right there, prescriptions with many medicines were</w:t>
              <w:br/>
              <w:t xml:space="preserve">  failing outright. The answer was truncated at 700 tokens</w:t>
              <w:br/>
              <w:t xml:space="preserve">  (stop_reason: max_tokens), the cut JSON failed to parse, and the</w:t>
              <w:br/>
              <w:t xml:space="preserve">  failure surfaced as "could not read it." It was failing against</w:t>
              <w:br/>
              <w:t xml:space="preserve">  exactly the people who need it most.</w:t>
              <w:br/>
              <w:t>*/</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59"/>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The language picker in Settings, captured from the deployment (https://snapcare.fly.dev)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347 (Table 28).</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45, and it is why this section presents the free text next to the multiple choice.</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