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w:t>
            </w:r>
            <w:r>
              <w:rPr>
                <w:rFonts w:ascii="Times New Roman" w:hAnsi="Times New Roman" w:eastAsia="바탕"/>
                <w:b/>
                <w:sz w:val="20"/>
              </w:rPr>
              <w:t>환자가 집에서 약을 꺼내 드는 순간</w:t>
            </w:r>
            <w:r>
              <w:rPr>
                <w:rFonts w:ascii="Times New Roman" w:hAnsi="Times New Roman" w:eastAsia="바탕"/>
                <w:sz w:val="20"/>
              </w:rPr>
              <w:t>에 일어난다. SnapCare 는 그 마지막 한 걸음에 개입한다.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 xml:space="preserve">이므로, 나라마다 기준 연도가 다르다. 국가별 문해율은 조사 연도와 정의에 따라 크게 달라지므로 (같은 나라가 다른 집계에서 10%p 이상 차이 나는 경우가 있다) 여기서는 </w:t>
            </w:r>
            <w:r>
              <w:rPr>
                <w:rFonts w:ascii="Times New Roman" w:hAnsi="Times New Roman" w:eastAsia="바탕"/>
                <w:b/>
                <w:sz w:val="20"/>
              </w:rPr>
              <w:t>한 출처 안의 값만</w:t>
            </w:r>
            <w:r>
              <w:rPr>
                <w:rFonts w:ascii="Times New Roman" w:hAnsi="Times New Roman" w:eastAsia="바탕"/>
                <w:sz w:val="20"/>
              </w:rPr>
              <w:t xml:space="preserve">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 xml:space="preserve">차드에서는 성인 열 명 중 일곱 명이 처방전을 읽지 못한다. 이 나라들에서 종이 처방전은 비유가 아니라 </w:t>
            </w:r>
            <w:r>
              <w:rPr>
                <w:rFonts w:ascii="Times New Roman" w:hAnsi="Times New Roman" w:eastAsia="바탕"/>
                <w:b/>
                <w:sz w:val="20"/>
              </w:rPr>
              <w:t>문자 그대로 백지</w:t>
            </w:r>
            <w:r>
              <w:rPr>
                <w:rFonts w:ascii="Times New Roman" w:hAnsi="Times New Roman" w:eastAsia="바탕"/>
                <w:sz w:val="20"/>
              </w:rPr>
              <w:t>다.</w:t>
            </w:r>
          </w:p>
          <w:p>
            <w:pPr>
              <w:spacing w:after="80" w:line="276" w:lineRule="auto"/>
              <w:jc w:val="both"/>
            </w:pPr>
            <w:r>
              <w:rPr>
                <w:rFonts w:ascii="Times New Roman" w:hAnsi="Times New Roman" w:eastAsia="바탕"/>
                <w:sz w:val="20"/>
              </w:rPr>
              <w:t xml:space="preserve">그런데 </w:t>
            </w:r>
            <w:r>
              <w:rPr>
                <w:rFonts w:ascii="Times New Roman" w:hAnsi="Times New Roman" w:eastAsia="바탕"/>
                <w:b/>
                <w:sz w:val="20"/>
              </w:rPr>
              <w:t>비율이 가장 나쁜 나라와 사람이 가장 많은 나라는 겹치지 않는다.</w:t>
            </w:r>
            <w:r>
              <w:rPr>
                <w:rFonts w:ascii="Times New Roman" w:hAnsi="Times New Roman" w:eastAsia="바탕"/>
                <w:sz w:val="20"/>
              </w:rPr>
              <w:t xml:space="preserve">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 xml:space="preserve">두 표를 나란히 놓으면 이 문제의 성격이 드러난다. 표 1에 있는 나라 가운데 표 2에도 있는 것은 파키스탄, 에티오피아, 아프가니스탄 셋뿐이다. 나머지는 </w:t>
            </w:r>
            <w:r>
              <w:rPr>
                <w:rFonts w:ascii="Times New Roman" w:hAnsi="Times New Roman" w:eastAsia="바탕"/>
                <w:b/>
                <w:sz w:val="20"/>
              </w:rPr>
              <w:t>비율은 세계 최악인데 인구가 작아 총계에서 보이지 않는 나라</w:t>
            </w:r>
            <w:r>
              <w:rPr>
                <w:rFonts w:ascii="Times New Roman" w:hAnsi="Times New Roman" w:eastAsia="바탕"/>
                <w:sz w:val="20"/>
              </w:rPr>
              <w:t xml:space="preserve">(차드·남수단·기니비사우)이거나, </w:t>
            </w:r>
            <w:r>
              <w:rPr>
                <w:rFonts w:ascii="Times New Roman" w:hAnsi="Times New Roman" w:eastAsia="바탕"/>
                <w:b/>
                <w:sz w:val="20"/>
              </w:rPr>
              <w:t>비율은 세계 평균에 가까운데 인구가 커서 사람 수가 압도적인 나라</w:t>
            </w:r>
            <w:r>
              <w:rPr>
                <w:rFonts w:ascii="Times New Roman" w:hAnsi="Times New Roman" w:eastAsia="바탕"/>
                <w:sz w:val="20"/>
              </w:rPr>
              <w:t>(인도·중국·브라질)다.</w:t>
            </w:r>
          </w:p>
          <w:p>
            <w:pPr>
              <w:spacing w:after="80" w:line="276" w:lineRule="auto"/>
              <w:jc w:val="both"/>
            </w:pPr>
            <w:r>
              <w:rPr>
                <w:rFonts w:ascii="Times New Roman" w:hAnsi="Times New Roman" w:eastAsia="바탕"/>
                <w:sz w:val="20"/>
              </w:rPr>
              <w:t xml:space="preserve">이 구분이 설계에 영향을 준다. 비율이 높은 곳에서는 앱이 </w:t>
            </w:r>
            <w:r>
              <w:rPr>
                <w:rFonts w:ascii="Times New Roman" w:hAnsi="Times New Roman" w:eastAsia="바탕"/>
                <w:b/>
                <w:sz w:val="20"/>
              </w:rPr>
              <w:t>다수의 조건</w:t>
            </w:r>
            <w:r>
              <w:rPr>
                <w:rFonts w:ascii="Times New Roman" w:hAnsi="Times New Roman" w:eastAsia="바탕"/>
                <w:sz w:val="20"/>
              </w:rPr>
              <w:t xml:space="preserve">을 상대하고, 사람 수가 많은 곳에서는 </w:t>
            </w:r>
            <w:r>
              <w:rPr>
                <w:rFonts w:ascii="Times New Roman" w:hAnsi="Times New Roman" w:eastAsia="바탕"/>
                <w:b/>
                <w:sz w:val="20"/>
              </w:rPr>
              <w:t>소수이지만 절대수가 큰 집단</w:t>
            </w:r>
            <w:r>
              <w:rPr>
                <w:rFonts w:ascii="Times New Roman" w:hAnsi="Times New Roman" w:eastAsia="바탕"/>
                <w:sz w:val="20"/>
              </w:rPr>
              <w:t xml:space="preserve">을 상대한다. 인도의 문해율은 81%로 세계 평균에 가깝지만 그 19%가 1억 9,100만 명이다. 어느 쪽이든 한 사람이 약을 받아 가는 순간의 문제는 같으며, </w:t>
            </w:r>
            <w:r>
              <w:rPr>
                <w:rFonts w:ascii="Times New Roman" w:hAnsi="Times New Roman" w:eastAsia="바탕"/>
                <w:b/>
                <w:sz w:val="20"/>
              </w:rPr>
              <w:t>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 xml:space="preserve">이 분포가 말하는 것은 대상을 좁혀야 한다는 것이 아니라, </w:t>
            </w:r>
            <w:r>
              <w:rPr>
                <w:rFonts w:ascii="Times New Roman" w:hAnsi="Times New Roman" w:eastAsia="바탕"/>
                <w:b/>
                <w:sz w:val="20"/>
              </w:rPr>
              <w:t>필요가 가장 큰 지점이 어디인지</w:t>
            </w:r>
            <w:r>
              <w:rPr>
                <w:rFonts w:ascii="Times New Roman" w:hAnsi="Times New Roman" w:eastAsia="바탕"/>
                <w:sz w:val="20"/>
              </w:rPr>
              <w:t>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것이 예외가 아니라 다수의 조건이다.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3이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w:t>
            </w:r>
            <w:r>
              <w:rPr>
                <w:rFonts w:ascii="Times New Roman" w:hAnsi="Times New Roman" w:eastAsia="바탕"/>
                <w:b/>
                <w:sz w:val="20"/>
              </w:rPr>
              <w:t>SnapCare 가 특정 지역을 위한 앱이 아닌 이유가 여기 있다.</w:t>
            </w:r>
            <w:r>
              <w:rPr>
                <w:rFonts w:ascii="Times New Roman" w:hAnsi="Times New Roman" w:eastAsia="바탕"/>
                <w:sz w:val="20"/>
              </w:rPr>
              <w:t xml:space="preserve">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문해력을 자기보고가 아니라 </w:t>
            </w:r>
            <w:r>
              <w:rPr>
                <w:rFonts w:ascii="Times New Roman" w:hAnsi="Times New Roman" w:eastAsia="바탕"/>
                <w:b/>
                <w:sz w:val="20"/>
              </w:rPr>
              <w:t>직접 측정</w:t>
            </w:r>
            <w:r>
              <w:rPr>
                <w:rFonts w:ascii="Times New Roman" w:hAnsi="Times New Roman" w:eastAsia="바탕"/>
                <w:sz w:val="20"/>
              </w:rPr>
              <w:t xml:space="preserve">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 곧 약을 올바로 복용해 보이는 능력과 라벨·보건 메시지를 해석하는 능력이다.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4는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b/>
                <w:sz w:val="20"/>
              </w:rPr>
              <w:t>말을 따라 하는 것과 그대로 행동하는 것은 다른 능력이다.</w:t>
            </w:r>
            <w:r>
              <w:rPr>
                <w:rFonts w:ascii="Times New Roman" w:hAnsi="Times New Roman" w:eastAsia="바탕"/>
                <w:sz w:val="20"/>
              </w:rPr>
              <w:t xml:space="preserve"> 문자를 읽어 주는 것만으로는 이 간극이 메워지지 않으며, 이것이 SnapCare 가 음성만이 아니라 </w:t>
            </w:r>
            <w:r>
              <w:rPr>
                <w:rFonts w:ascii="Times New Roman" w:hAnsi="Times New Roman" w:eastAsia="바탕"/>
                <w:b/>
                <w:sz w:val="20"/>
              </w:rPr>
              <w:t>행동을 그리는 그림</w:t>
            </w:r>
            <w:r>
              <w:rPr>
                <w:rFonts w:ascii="Times New Roman" w:hAnsi="Times New Roman" w:eastAsia="바탕"/>
                <w:sz w:val="20"/>
              </w:rPr>
              <w:t>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w:t>
            </w:r>
            <w:r>
              <w:rPr>
                <w:rFonts w:ascii="Times New Roman" w:hAnsi="Times New Roman" w:eastAsia="바탕"/>
                <w:b/>
                <w:sz w:val="20"/>
              </w:rPr>
              <w:t>어디서</w:t>
            </w:r>
            <w:r>
              <w:rPr>
                <w:rFonts w:ascii="Times New Roman" w:hAnsi="Times New Roman" w:eastAsia="바탕"/>
                <w:sz w:val="20"/>
              </w:rPr>
              <w:t xml:space="preserve"> 일어나는지가 이 연구의 자리를 정한다. 세계보건기구는 진료 과정에서 생기는 위해의 절반 이상(환자 스무 명 중 한 명)이 예방 가능하며, 그중 </w:t>
            </w:r>
            <w:r>
              <w:rPr>
                <w:rFonts w:ascii="Times New Roman" w:hAnsi="Times New Roman" w:eastAsia="바탕"/>
                <w:b/>
                <w:sz w:val="20"/>
              </w:rPr>
              <w:t>예방 가능한 위해의 절반이 약과 관련된 것</w:t>
            </w:r>
            <w:r>
              <w:rPr>
                <w:rFonts w:ascii="Times New Roman" w:hAnsi="Times New Roman" w:eastAsia="바탕"/>
                <w:sz w:val="20"/>
              </w:rPr>
              <w:t xml:space="preserve">이라고 보고한다. 약으로 인한 위해는 환자 </w:t>
            </w:r>
            <w:r>
              <w:rPr>
                <w:rFonts w:ascii="Times New Roman" w:hAnsi="Times New Roman" w:eastAsia="바탕"/>
                <w:b/>
                <w:sz w:val="20"/>
              </w:rPr>
              <w:t>서른 명 중 한 명</w:t>
            </w:r>
            <w:r>
              <w:rPr>
                <w:rFonts w:ascii="Times New Roman" w:hAnsi="Times New Roman" w:eastAsia="바탕"/>
                <w:sz w:val="20"/>
              </w:rPr>
              <w:t xml:space="preserve">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세 수치가 겹치는 지점이 SnapCare 가 서 있는 자리다. 위해는 </w:t>
            </w:r>
            <w:r>
              <w:rPr>
                <w:rFonts w:ascii="Times New Roman" w:hAnsi="Times New Roman" w:eastAsia="바탕"/>
                <w:b/>
                <w:sz w:val="20"/>
              </w:rPr>
              <w:t>약</w:t>
            </w:r>
            <w:r>
              <w:rPr>
                <w:rFonts w:ascii="Times New Roman" w:hAnsi="Times New Roman" w:eastAsia="바탕"/>
                <w:sz w:val="20"/>
              </w:rPr>
              <w:t xml:space="preserve">에서, </w:t>
            </w:r>
            <w:r>
              <w:rPr>
                <w:rFonts w:ascii="Times New Roman" w:hAnsi="Times New Roman" w:eastAsia="바탕"/>
                <w:b/>
                <w:sz w:val="20"/>
              </w:rPr>
              <w:t>진료실 밖</w:t>
            </w:r>
            <w:r>
              <w:rPr>
                <w:rFonts w:ascii="Times New Roman" w:hAnsi="Times New Roman" w:eastAsia="바탕"/>
                <w:sz w:val="20"/>
              </w:rPr>
              <w:t xml:space="preserve">에서, 그리고 </w:t>
            </w:r>
            <w:r>
              <w:rPr>
                <w:rFonts w:ascii="Times New Roman" w:hAnsi="Times New Roman" w:eastAsia="바탕"/>
                <w:b/>
                <w:sz w:val="20"/>
              </w:rPr>
              <w:t>피할 수 있었던 형태로</w:t>
            </w:r>
            <w:r>
              <w:rPr>
                <w:rFonts w:ascii="Times New Roman" w:hAnsi="Times New Roman" w:eastAsia="바탕"/>
                <w:sz w:val="20"/>
              </w:rPr>
              <w:t xml:space="preserve"> 일어난다.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앞의 둘은 의료진이 있는 자리에서 일어나므로 제도로 고칠 수 있다. </w:t>
            </w:r>
            <w:r>
              <w:rPr>
                <w:rFonts w:ascii="Times New Roman" w:hAnsi="Times New Roman" w:eastAsia="바탕"/>
                <w:b/>
                <w:sz w:val="20"/>
              </w:rPr>
              <w:t>다섯 중 하나는 그렇지 않다.</w:t>
            </w:r>
            <w:r>
              <w:rPr>
                <w:rFonts w:ascii="Times New Roman" w:hAnsi="Times New Roman" w:eastAsia="바탕"/>
                <w:sz w:val="20"/>
              </w:rPr>
              <w:t xml:space="preserve"> 환자가 집에서 약을 꺼내 드는 순간에 일어나고, 그 자리에는 고쳐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xml:space="preserve">, 399(10341):2129–2154, 2022). </w:t>
            </w:r>
            <w:r>
              <w:rPr>
                <w:rFonts w:ascii="Times New Roman" w:hAnsi="Times New Roman" w:eastAsia="바탕"/>
                <w:b/>
                <w:sz w:val="20"/>
              </w:rPr>
              <w:t>진료 시간이 짧아지면 가장 먼저 줄어드는 것이 복약 설명이고, 그렇게 줄어든 몫은 환자가 혼자 종이를 읽어 메워야 한다.</w:t>
            </w:r>
            <w:r>
              <w:rPr>
                <w:rFonts w:ascii="Times New Roman" w:hAnsi="Times New Roman" w:eastAsia="바탕"/>
                <w:sz w:val="20"/>
              </w:rPr>
              <w:t xml:space="preserve">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있다 해도 </w:t>
            </w:r>
            <w:r>
              <w:rPr>
                <w:rFonts w:ascii="Times New Roman" w:hAnsi="Times New Roman" w:eastAsia="바탕"/>
                <w:b/>
                <w:sz w:val="20"/>
              </w:rPr>
              <w:t>그 글이 자기 언어라는 보장이 없다.</w:t>
            </w:r>
            <w:r>
              <w:rPr>
                <w:rFonts w:ascii="Times New Roman" w:hAnsi="Times New Roman" w:eastAsia="바탕"/>
                <w:sz w:val="20"/>
              </w:rPr>
              <w:t xml:space="preserve">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5이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w:t>
            </w:r>
            <w:r>
              <w:rPr>
                <w:rFonts w:ascii="Times New Roman" w:hAnsi="Times New Roman" w:eastAsia="바탕"/>
                <w:b/>
                <w:sz w:val="20"/>
              </w:rPr>
              <w:t>픽토그램이 들어간 지시</w:t>
            </w:r>
            <w:r>
              <w:rPr>
                <w:rFonts w:ascii="Times New Roman" w:hAnsi="Times New Roman" w:eastAsia="바탕"/>
                <w:sz w:val="20"/>
              </w:rPr>
              <w:t xml:space="preserve">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정리하면 이 분야는 두 가지를 함께 관찰해 왔다. </w:t>
            </w:r>
            <w:r>
              <w:rPr>
                <w:rFonts w:ascii="Times New Roman" w:hAnsi="Times New Roman" w:eastAsia="바탕"/>
                <w:b/>
                <w:sz w:val="20"/>
              </w:rPr>
              <w:t>잘 만든 그림은 실제로 오류를 줄인다</w:t>
            </w:r>
            <w:r>
              <w:rPr>
                <w:rFonts w:ascii="Times New Roman" w:hAnsi="Times New Roman" w:eastAsia="바탕"/>
                <w:sz w:val="20"/>
              </w:rPr>
              <w:t xml:space="preserve">(Yin 등, 2008: 47.8% → 5.4%). 그리고 </w:t>
            </w:r>
            <w:r>
              <w:rPr>
                <w:rFonts w:ascii="Times New Roman" w:hAnsi="Times New Roman" w:eastAsia="바탕"/>
                <w:b/>
                <w:sz w:val="20"/>
              </w:rPr>
              <w:t>만들었다고 해서 잘 만들어지는 것은 아니다</w:t>
            </w:r>
            <w:r>
              <w:rPr>
                <w:rFonts w:ascii="Times New Roman" w:hAnsi="Times New Roman" w:eastAsia="바탕"/>
                <w:sz w:val="20"/>
              </w:rPr>
              <w:t>(Gutierrez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4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11의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12]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(알아보지 못하면서 안다고 믿는 것)이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13]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15의 마지막 행이 나머지와 성격이 다르다는 점을 밝혀 둔다.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 xml:space="preserve">표 15 의 셋째 행. 클라우드 브로커.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15 의 판단은 그대로 유효하다.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16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18]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21]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6의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w:t>
            </w:r>
            <w:r>
              <w:rPr>
                <w:rFonts w:ascii="Times New Roman" w:hAnsi="Times New Roman" w:eastAsia="바탕"/>
                <w:b/>
                <w:sz w:val="20"/>
              </w:rPr>
              <w:t>읽히지 않아서가 아니라 읽히고도 지켜지지 않는다.</w:t>
            </w:r>
            <w:r>
              <w:rPr>
                <w:rFonts w:ascii="Times New Roman" w:hAnsi="Times New Roman" w:eastAsia="바탕"/>
                <w:sz w:val="20"/>
              </w:rPr>
              <w:t xml:space="preserve">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w:t>
            </w:r>
            <w:r>
              <w:rPr>
                <w:rFonts w:ascii="Times New Roman" w:hAnsi="Times New Roman" w:eastAsia="바탕"/>
                <w:b/>
                <w:sz w:val="20"/>
              </w:rPr>
              <w:t>기간이 전달되게 하는 것까지</w:t>
            </w:r>
            <w:r>
              <w:rPr>
                <w:rFonts w:ascii="Times New Roman" w:hAnsi="Times New Roman" w:eastAsia="바탕"/>
                <w:sz w:val="20"/>
              </w:rPr>
              <w:t>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6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6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