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손글씨 약 이름 200장의 성적과, 확신도로 걸러낼 수 없다는 것. 오른쪽 판이 설계 근거다. 남는 비율(회색)과 남은 것의 정확도(파랑)가 반대로 움직여 둘을 함께 만족하는 문턱이 없고, 그래서 손글씨 전체를 확신 없이 다룬다.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4.0)에서 고정 간격으로 60장을 뽑아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고치고 같은 60장을 다시 쟀다. 처방전으로 알아본 비율이 81.7%에서 98.3%로, 약 가짓수 재현율이 89.7%에서 91.0%로 올랐고, 60장 전부가 손글씨로 표시되었으며 일정을 지어낸 장은 없다. 일정이 붙은 4장을 열어 보니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같은 60장을 고치기 전과 뒤에 잰 결과. 왼쪽 묶음의 차이가 잘린 답 11장이다. 두 값을 곱해 읽으면 안 된다는 단서를 함께 적는다. 재현율 91%는 가짓수이지 글자 정확도가 아니며, 글자 정확도는 그림 41 의 47%다. 다른 표본, 다른 과제다.</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345개가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