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w:t>
            </w:r>
            <w:r>
              <w:rPr>
                <w:rFonts w:ascii="Times New Roman" w:hAnsi="Times New Roman" w:eastAsia="바탕"/>
                <w:i/>
                <w:sz w:val="20"/>
              </w:rPr>
              <w:t>Arch Pediatr Adolesc Med</w:t>
            </w:r>
            <w:r>
              <w:rPr>
                <w:rFonts w:ascii="Times New Roman" w:hAnsi="Times New Roman" w:eastAsia="바탕"/>
                <w:sz w:val="20"/>
              </w:rPr>
              <w:t xml:space="preserve">, 162(9):814–822, 2008: 47.8% to 5.4%). Pictures work better with speech than alone (Kheir,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And making them does not mean making them well (Gutierrez, M. M., Patikorn, C. &amp; Anantachoti, P., </w:t>
            </w:r>
            <w:r>
              <w:rPr>
                <w:rFonts w:ascii="Times New Roman" w:hAnsi="Times New Roman" w:eastAsia="바탕"/>
                <w:i/>
                <w:sz w:val="20"/>
              </w:rPr>
              <w:t>J Pharm Policy Pract</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What the team leader at GC Medi-AI wrote in §5.7, that there are already many medication-counselling solutions, aims exactly at this limit. We may not have seen everything that already exists.</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every place that has audio,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The lowest of the chosen cells is Friday at 0.55 and the highest of the unchosen is Tuesday at 0.04; even at its narrowest the gap is a factor of fourteen.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pass · 1 fail</w:t>
                  </w:r>
                </w:p>
              </w:tc>
              <w:tc>
                <w:tcPr>
                  <w:tcW w:type="dxa" w:w="2429"/>
                </w:tcPr>
                <w:p>
                  <w:r>
                    <w:rPr>
                      <w:rFonts w:ascii="Times New Roman" w:hAnsi="Times New Roman" w:eastAsia="바탕"/>
                      <w:sz w:val="18"/>
                    </w:rPr>
                    <w:t>Node only</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 A default in the condition-tracking module changed and the test still holds the old expectation; it is not a defect in the feature, but leaving the failure out while reporting the passes would change what this table says.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59"/>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The language picker in Settings, captured from the deployment (https://snapcare.fly.dev)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347 (Table 28).</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45,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