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복약 지시의 오역은 이 앱이 막으려는 바로 그 해를 끼치는 종류다.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5" name="Picture 45"/>
                  <wp:cNvGraphicFramePr>
                    <a:graphicFrameLocks noChangeAspect="1"/>
                  </wp:cNvGraphicFramePr>
                  <a:graphic>
                    <a:graphicData uri="http://schemas.openxmlformats.org/drawingml/2006/picture">
                      <pic:pic>
                        <pic:nvPicPr>
                          <pic:cNvPr id="0" name="chart14_amr_region.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