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Where we handle that tension is not the grammar but the side that uses it. The engine accepts several modifiers on one head: the first goes inside the head's slot and the second onward are laid in a strip above it. The app, however, uses only one modifier per head, and when a body site and a meal context both apply it emits one of them as a separate picture (</w:t>
            </w:r>
            <w:r>
              <w:rPr>
                <w:rFonts w:ascii="Consolas" w:hAnsi="Consolas" w:eastAsia="Consolas"/>
                <w:sz w:val="19"/>
              </w:rPr>
              <w:t>lib/snapcare/sigil.ts</w:t>
            </w:r>
            <w:r>
              <w:rPr>
                <w:rFonts w:ascii="Times New Roman" w:hAnsi="Times New Roman" w:eastAsia="바탕"/>
                <w:sz w:val="20"/>
              </w:rPr>
              <w:t>). What can be piled onto one picture and what still reads once piled on are different things, and this is something we decided rather than something the grammar prevented.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food_empty_bowl</w:t>
                  </w:r>
                  <w:r>
                    <w:rPr>
                      <w:rFonts w:ascii="Times New Roman" w:hAnsi="Times New Roman" w:eastAsia="바탕"/>
                      <w:sz w:val="18"/>
                    </w:rPr>
                    <w:t xml:space="preserve"> goes in the head's slot and </w:t>
                  </w:r>
                  <w:r>
                    <w:rPr>
                      <w:rFonts w:ascii="Consolas" w:hAnsi="Consolas" w:eastAsia="Consolas"/>
                      <w:sz w:val="17"/>
                    </w:rPr>
                    <w:t>time_morning</w:t>
                  </w:r>
                  <w:r>
                    <w:rPr>
                      <w:rFonts w:ascii="Times New Roman" w:hAnsi="Times New Roman" w:eastAsia="바탕"/>
                      <w:sz w:val="18"/>
                    </w:rPr>
                    <w:t xml:space="preserve"> follows it, so "on an empty stomach, in the morning" comes out as two pictures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goes into a slot inside a head (count, refrigerate, eye, mouth).</w:t>
            </w:r>
          </w:p>
          <w:p>
            <w:pPr>
              <w:spacing w:after="80" w:line="276" w:lineRule="auto"/>
              <w:jc w:val="both"/>
            </w:pPr>
            <w:r>
              <w:rPr>
                <w:rFonts w:ascii="Times New Roman" w:hAnsi="Times New Roman" w:eastAsia="바탕"/>
                <w:sz w:val="20"/>
              </w:rPr>
              <w:t xml:space="preserve">Four of the modifiers can also stand alone: the time morphemes for morning, midday, evening and night. They are marked </w:t>
            </w:r>
            <w:r>
              <w:rPr>
                <w:rFonts w:ascii="Consolas" w:hAnsi="Consolas" w:eastAsia="Consolas"/>
                <w:sz w:val="19"/>
              </w:rPr>
              <w:t>standalone</w:t>
            </w:r>
            <w:r>
              <w:rPr>
                <w:rFonts w:ascii="Times New Roman" w:hAnsi="Times New Roman" w:eastAsia="바탕"/>
                <w:sz w:val="20"/>
              </w:rPr>
              <w:t xml:space="preserve"> in the dictionary and the parser allows them on the strength of that mark, because a dose time is both a condition attached to a medicine and an instruction in itself. One picture saying "in the evening", standing after the picture of the medicine, is the instruction. The count of 1,258 expressions in §1.9 adds those four separately for the same reason.</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and visiting fellow in accessibility at Global Symbols and the University of Southampton; Raisa Kravchenko, Deputy Director of the All Ukrainian NGO Coalition for Persons with Intellectual Disabilities; Professor Youngmee Lee of the Department of Communication Disorders at Ewha Womans University; Professor Eunkyung Kim of Kongju National University; and Myojeong Choi, Researcher, and Kyoungseo Park, Assistant Manager, of the Korea Disabled People's Development Institute all hold posts that deal with intellectual disability, autism and communication disorders.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2026-08-04T10:22:37Z</dcterms:modified>
  <cp:contentStatus>src:db71cb716dca</cp:contentStatus>
</cp:coreProperties>
</file>