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 픽토그램을 문법으로 합성하는 SIGIL 과 음성 지시를 재구성하는 VOCA — 을 통해 화면 어디에서도 글을 읽거나 입력할 것을 요구하지 않으며, 판정은 기기 안에서 이루어져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문제의 규모 — 읽지 못하는 사람은 줄지 않고 있다</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w:t>
            </w:r>
            <w:r>
              <w:rPr>
                <w:rFonts w:ascii="Times New Roman" w:hAnsi="Times New Roman" w:eastAsia="바탕"/>
                <w:b/>
                <w:sz w:val="20"/>
              </w:rPr>
              <w:t>오히려 늘었다</w:t>
            </w:r>
            <w:r>
              <w:rPr>
                <w:rFonts w:ascii="Times New Roman" w:hAnsi="Times New Roman" w:eastAsia="바탕"/>
                <w:sz w:val="20"/>
              </w:rPr>
              <w:t xml:space="preserve">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before="160" w:after="60"/>
              <w:jc w:val="center"/>
            </w:pPr>
            <w:r>
              <w:drawing>
                <wp:inline xmlns:a="http://schemas.openxmlformats.org/drawingml/2006/main" xmlns:pic="http://schemas.openxmlformats.org/drawingml/2006/picture">
                  <wp:extent cx="5486400" cy="2702918"/>
                  <wp:docPr id="1" name="Picture 1"/>
                  <wp:cNvGraphicFramePr>
                    <a:graphicFrameLocks noChangeAspect="1"/>
                  </wp:cNvGraphicFramePr>
                  <a:graphic>
                    <a:graphicData uri="http://schemas.openxmlformats.org/drawingml/2006/picture">
                      <pic:pic>
                        <pic:nvPicPr>
                          <pic:cNvPr id="0" name="chart01_literacy.png"/>
                          <pic:cNvPicPr/>
                        </pic:nvPicPr>
                        <pic:blipFill>
                          <a:blip r:embed="rId15"/>
                          <a:stretch>
                            <a:fillRect/>
                          </a:stretch>
                        </pic:blipFill>
                        <pic:spPr>
                          <a:xfrm>
                            <a:off x="0" y="0"/>
                            <a:ext cx="5486400" cy="270291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 비율은 4%p 올랐는데 사람 수는 2,900만 명 늘었다. 비율만 보면 개선이고, 머릿수로 보면 악화다. SnapCare 가 대상으로 삼는 것은 머릿수 쪽이다.</w:t>
            </w:r>
          </w:p>
          <w:p>
            <w:pPr>
              <w:spacing w:before="180" w:after="40"/>
            </w:pPr>
            <w:r>
              <w:rPr>
                <w:rFonts w:ascii="Times New Roman" w:hAnsi="Times New Roman" w:eastAsia="바탕"/>
                <w:b/>
                <w:sz w:val="23"/>
              </w:rPr>
              <w:t>1.2 이것은 저소득국만의 문제가 아니다</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xml:space="preserve">, Austrian National Public Health Institute, Vienna, 2021). 다만 이 보고서는 자료 수집 시기와 방법이 나라마다 달라 </w:t>
            </w:r>
            <w:r>
              <w:rPr>
                <w:rFonts w:ascii="Times New Roman" w:hAnsi="Times New Roman" w:eastAsia="바탕"/>
                <w:b/>
                <w:sz w:val="20"/>
              </w:rPr>
              <w:t>국가 간 비교를 신중히 하라고 명시하며</w:t>
            </w:r>
            <w:r>
              <w:rPr>
                <w:rFonts w:ascii="Times New Roman" w:hAnsi="Times New Roman" w:eastAsia="바탕"/>
                <w:sz w:val="20"/>
              </w:rPr>
              <w:t>,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1] 주요국 제한적 건강 문해력 비율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표 1이 보여주는 것은 이 문제가 나라 사이보다 </w:t>
            </w:r>
            <w:r>
              <w:rPr>
                <w:rFonts w:ascii="Times New Roman" w:hAnsi="Times New Roman" w:eastAsia="바탕"/>
                <w:b/>
                <w:sz w:val="20"/>
              </w:rPr>
              <w:t>나라 안에서 더 크게 갈린다</w:t>
            </w:r>
            <w:r>
              <w:rPr>
                <w:rFonts w:ascii="Times New Roman" w:hAnsi="Times New Roman" w:eastAsia="바탕"/>
                <w:sz w:val="20"/>
              </w:rPr>
              <w:t xml:space="preserve">는 점이다. 한국 성인 전체에서 건강정보이해능력이 충분한 비율은 60.4%인데, 65세 이상에서는 40.3%로 떨어진다. 여집합으로 보면 59.7% 대 39.6%, 20.1%p 차이다. 소득으로 갈라도 같은 방향이 나온다 — 하위층 54.4%, 상위층 66.3%. 즉 이것은 "글을 못 읽는 나라" 의 문제가 아니라, 어느 나라에서든 </w:t>
            </w:r>
            <w:r>
              <w:rPr>
                <w:rFonts w:ascii="Times New Roman" w:hAnsi="Times New Roman" w:eastAsia="바탕"/>
                <w:b/>
                <w:sz w:val="20"/>
              </w:rPr>
              <w:t>나이 들고 형편이 어려운 쪽</w:t>
            </w:r>
            <w:r>
              <w:rPr>
                <w:rFonts w:ascii="Times New Roman" w:hAnsi="Times New Roman" w:eastAsia="바탕"/>
                <w:sz w:val="20"/>
              </w:rPr>
              <w:t>에 몰리는 문제다. SnapCare 가 한국과 몰도바 양쪽을 대상으로 잡을 수 있는 것도 이 때문이다.</w:t>
            </w:r>
          </w:p>
          <w:p>
            <w:pPr>
              <w:spacing w:before="160" w:after="60"/>
              <w:jc w:val="center"/>
            </w:pPr>
            <w:r>
              <w:drawing>
                <wp:inline xmlns:a="http://schemas.openxmlformats.org/drawingml/2006/main" xmlns:pic="http://schemas.openxmlformats.org/drawingml/2006/picture">
                  <wp:extent cx="5486400" cy="2773251"/>
                  <wp:docPr id="2" name="Picture 2"/>
                  <wp:cNvGraphicFramePr>
                    <a:graphicFrameLocks noChangeAspect="1"/>
                  </wp:cNvGraphicFramePr>
                  <a:graphic>
                    <a:graphicData uri="http://schemas.openxmlformats.org/drawingml/2006/picture">
                      <pic:pic>
                        <pic:nvPicPr>
                          <pic:cNvPr id="0" name="chart02_health_literacy.png"/>
                          <pic:cNvPicPr/>
                        </pic:nvPicPr>
                        <pic:blipFill>
                          <a:blip r:embed="rId16"/>
                          <a:stretch>
                            <a:fillRect/>
                          </a:stretch>
                        </pic:blipFill>
                        <pic:spPr>
                          <a:xfrm>
                            <a:off x="0" y="0"/>
                            <a:ext cx="5486400" cy="2773251"/>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한국 성인의 건강정보이해능력이 충분하지 않은 비율 (국민건강영양조사, 2023). 전체 39.6% 에 비해 65세 이상은 59.7% 로, 20.1%p 높다. 소득으로 갈라도 11.9%p 차이가 난다. 이 문제가 나라 사이보다 </w:t>
            </w:r>
            <w:r>
              <w:rPr>
                <w:rFonts w:ascii="Times New Roman" w:hAnsi="Times New Roman" w:eastAsia="바탕"/>
                <w:b/>
                <w:color w:val="606068"/>
                <w:sz w:val="18"/>
              </w:rPr>
              <w:t>나라 안에서 더 크게 갈린다</w:t>
            </w:r>
            <w:r>
              <w:rPr>
                <w:rFonts w:ascii="Times New Roman" w:hAnsi="Times New Roman" w:eastAsia="바탕"/>
                <w:color w:val="606068"/>
                <w:sz w:val="18"/>
              </w:rPr>
              <w:t>는 것이 이 그림의 논지다.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w:t>
            </w:r>
            <w:r>
              <w:rPr>
                <w:rFonts w:ascii="Times New Roman" w:hAnsi="Times New Roman" w:eastAsia="바탕"/>
                <w:b/>
                <w:sz w:val="20"/>
              </w:rPr>
              <w:t>입원 증가, 응급 진료 이용 증가, 유방촬영술과 독감 백신 수혜 감소, 약을 올바로 복용해 보이는 능력의 저하, 그리고 라벨과 보건 메시지를 해석하는 능력의 저하</w:t>
            </w:r>
            <w:r>
              <w:rPr>
                <w:rFonts w:ascii="Times New Roman" w:hAnsi="Times New Roman" w:eastAsia="바탕"/>
                <w:sz w:val="20"/>
              </w:rPr>
              <w:t xml:space="preserve">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xml:space="preserve">, 155(2):97–107, 2011). 사망률의 경우 이 연관이 </w:t>
            </w:r>
            <w:r>
              <w:rPr>
                <w:rFonts w:ascii="Times New Roman" w:hAnsi="Times New Roman" w:eastAsia="바탕"/>
                <w:b/>
                <w:sz w:val="20"/>
              </w:rPr>
              <w:t>고령자에서</w:t>
            </w:r>
            <w:r>
              <w:rPr>
                <w:rFonts w:ascii="Times New Roman" w:hAnsi="Times New Roman" w:eastAsia="바탕"/>
                <w:sz w:val="20"/>
              </w:rPr>
              <w:t xml:space="preserve"> 확인되었다.</w:t>
            </w:r>
          </w:p>
          <w:p>
            <w:pPr>
              <w:spacing w:after="80" w:line="276" w:lineRule="auto"/>
              <w:jc w:val="both"/>
            </w:pPr>
            <w:r>
              <w:rPr>
                <w:rFonts w:ascii="Times New Roman" w:hAnsi="Times New Roman" w:eastAsia="바탕"/>
                <w:sz w:val="20"/>
              </w:rPr>
              <w:t xml:space="preserve">이 목록에서 우리 문제와 직접 겹치는 것은 뒤의 둘이다 — 약을 올바로 복용해 보이는 능력과, 라벨과 보건 메시지를 해석하는 능력. 앞의 것들이 의료 접근의 문제라면 이 둘은 </w:t>
            </w:r>
            <w:r>
              <w:rPr>
                <w:rFonts w:ascii="Times New Roman" w:hAnsi="Times New Roman" w:eastAsia="바탕"/>
                <w:b/>
                <w:sz w:val="20"/>
              </w:rPr>
              <w:t>정보가 전달되는 지점의 문제</w:t>
            </w:r>
            <w:r>
              <w:rPr>
                <w:rFonts w:ascii="Times New Roman" w:hAnsi="Times New Roman" w:eastAsia="바탕"/>
                <w:sz w:val="20"/>
              </w:rPr>
              <w:t>이며, 진료실 밖에서 일어난다. §1.4 에서 다룰 정책의 사각지대가 정확히 여기다.</w:t>
            </w:r>
          </w:p>
          <w:p>
            <w:pPr>
              <w:spacing w:before="180" w:after="40"/>
            </w:pPr>
            <w:r>
              <w:rPr>
                <w:rFonts w:ascii="Times New Roman" w:hAnsi="Times New Roman" w:eastAsia="바탕"/>
                <w:b/>
                <w:sz w:val="23"/>
              </w:rPr>
              <w:t>1.3 정보가 도달하지 않을 때 무엇이 일어나는가</w:t>
            </w:r>
          </w:p>
          <w:p>
            <w:pPr>
              <w:spacing w:after="80" w:line="276" w:lineRule="auto"/>
              <w:jc w:val="both"/>
            </w:pPr>
            <w:r>
              <w:rPr>
                <w:rFonts w:ascii="Times New Roman" w:hAnsi="Times New Roman" w:eastAsia="바탕"/>
                <w:sz w:val="20"/>
              </w:rPr>
              <w:t xml:space="preserve">복약 오류의 유형별 분포를 보면 문제의 성격이 드러난다.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2]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 xml:space="preserve">표 2는 오류의 대부분이 </w:t>
            </w:r>
            <w:r>
              <w:rPr>
                <w:rFonts w:ascii="Times New Roman" w:hAnsi="Times New Roman" w:eastAsia="바탕"/>
                <w:b/>
                <w:sz w:val="20"/>
              </w:rPr>
              <w:t>"무엇을·얼마나·언제"</w:t>
            </w:r>
            <w:r>
              <w:rPr>
                <w:rFonts w:ascii="Times New Roman" w:hAnsi="Times New Roman" w:eastAsia="바탕"/>
                <w:sz w:val="20"/>
              </w:rPr>
              <w:t xml:space="preserve">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 xml:space="preserve">한 가지 밝혀 둘 것이 있다. 이 분포는 </w:t>
            </w:r>
            <w:r>
              <w:rPr>
                <w:rFonts w:ascii="Times New Roman" w:hAnsi="Times New Roman" w:eastAsia="바탕"/>
                <w:b/>
                <w:sz w:val="20"/>
              </w:rPr>
              <w:t>조제하는 쪽</w:t>
            </w:r>
            <w:r>
              <w:rPr>
                <w:rFonts w:ascii="Times New Roman" w:hAnsi="Times New Roman" w:eastAsia="바탕"/>
                <w:sz w:val="20"/>
              </w:rPr>
              <w:t xml:space="preserve">에서 난 오류이지 환자가 집에서 저지르는 오류가 아니다. 두 단계를 같은 것으로 취급할 수는 없다. 그럼에도 이 수치를 근거로 삼는 것은, 조제 단계에서 이 셋이 자주 어긋난다는 사실이 </w:t>
            </w:r>
            <w:r>
              <w:rPr>
                <w:rFonts w:ascii="Times New Roman" w:hAnsi="Times New Roman" w:eastAsia="바탕"/>
                <w:b/>
                <w:sz w:val="20"/>
              </w:rPr>
              <w:t>그 셋이 전달 과정에서 잃어버리기 쉬운 정보라는 뜻</w:t>
            </w:r>
            <w:r>
              <w:rPr>
                <w:rFonts w:ascii="Times New Roman" w:hAnsi="Times New Roman" w:eastAsia="바탕"/>
                <w:sz w:val="20"/>
              </w:rPr>
              <w:t>이기 때문이다. 훈련받은 약사가 관리된 환경에서도 이 셋을 놓친다면, 같은 정보를 문자로만 건네받은 환자가 놓치지 않으리라고 볼 이유는 없다. 환자 단계의 분포를 직접 잰 자료는 우리가 찾지 못했으며, 이는 §5.7 에 남긴 미검증 항목에 해당한다.</w:t>
            </w:r>
          </w:p>
          <w:p>
            <w:pPr>
              <w:spacing w:before="160" w:after="60"/>
              <w:jc w:val="center"/>
            </w:pPr>
            <w:r>
              <w:drawing>
                <wp:inline xmlns:a="http://schemas.openxmlformats.org/drawingml/2006/main" xmlns:pic="http://schemas.openxmlformats.org/drawingml/2006/picture">
                  <wp:extent cx="5486400" cy="2945876"/>
                  <wp:docPr id="3" name="Picture 3"/>
                  <wp:cNvGraphicFramePr>
                    <a:graphicFrameLocks noChangeAspect="1"/>
                  </wp:cNvGraphicFramePr>
                  <a:graphic>
                    <a:graphicData uri="http://schemas.openxmlformats.org/drawingml/2006/picture">
                      <pic:pic>
                        <pic:nvPicPr>
                          <pic:cNvPr id="0" name="chart03_error_types.png"/>
                          <pic:cNvPicPr/>
                        </pic:nvPicPr>
                        <pic:blipFill>
                          <a:blip r:embed="rId17"/>
                          <a:stretch>
                            <a:fillRect/>
                          </a:stretch>
                        </pic:blipFill>
                        <pic:spPr>
                          <a:xfrm>
                            <a:off x="0" y="0"/>
                            <a:ext cx="5486400" cy="294587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after="80" w:line="276" w:lineRule="auto"/>
              <w:jc w:val="both"/>
            </w:pPr>
            <w:r>
              <w:rPr>
                <w:rFonts w:ascii="Times New Roman" w:hAnsi="Times New Roman" w:eastAsia="바탕"/>
                <w:sz w:val="20"/>
              </w:rPr>
              <w:t xml:space="preserve">결과는 비용과 사망으로 나타난다. 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문제는 인식되었으나 마지막 한 걸음에 닿지 않았다</w:t>
            </w:r>
          </w:p>
          <w:p>
            <w:pPr>
              <w:spacing w:after="80" w:line="276" w:lineRule="auto"/>
              <w:jc w:val="both"/>
            </w:pPr>
            <w:r>
              <w:rPr>
                <w:rFonts w:ascii="Times New Roman" w:hAnsi="Times New Roman" w:eastAsia="바탕"/>
                <w:sz w:val="20"/>
              </w:rPr>
              <w:t xml:space="preserve">세계보건기구는 2017년 제3차 국제 환자안전 과제로 </w:t>
            </w:r>
            <w:r>
              <w:rPr>
                <w:rFonts w:ascii="Times New Roman" w:hAnsi="Times New Roman" w:eastAsia="바탕"/>
                <w:b/>
                <w:sz w:val="20"/>
              </w:rPr>
              <w:t>Medication Without Harm</w:t>
            </w:r>
            <w:r>
              <w:rPr>
                <w:rFonts w:ascii="Times New Roman" w:hAnsi="Times New Roman" w:eastAsia="바탕"/>
                <w:sz w:val="20"/>
              </w:rPr>
              <w:t xml:space="preserve">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이 간극은 문제가 인식되지 않았기 때문이 아니다. 국가 정책과 의료 체계가 닿을 수 있는 범위가 진료실과 약국까지이며, </w:t>
            </w:r>
            <w:r>
              <w:rPr>
                <w:rFonts w:ascii="Times New Roman" w:hAnsi="Times New Roman" w:eastAsia="바탕"/>
                <w:b/>
                <w:sz w:val="20"/>
              </w:rPr>
              <w:t>환자가 집에서 약봉지를 여는 순간</w:t>
            </w:r>
            <w:r>
              <w:rPr>
                <w:rFonts w:ascii="Times New Roman" w:hAnsi="Times New Roman" w:eastAsia="바탕"/>
                <w:sz w:val="20"/>
              </w:rPr>
              <w:t>은 그 범위 밖에 있기 때문이다. SnapCare 가 개입하는 지점이 정확히 그 마지막 한 걸음이다.</w:t>
            </w:r>
          </w:p>
          <w:p>
            <w:pPr>
              <w:spacing w:before="180" w:after="40"/>
            </w:pPr>
            <w:r>
              <w:rPr>
                <w:rFonts w:ascii="Times New Roman" w:hAnsi="Times New Roman" w:eastAsia="바탕"/>
                <w:b/>
                <w:sz w:val="23"/>
              </w:rPr>
              <w:t>1.5 진단받지 못한 사람이 절반에 가깝다</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 xml:space="preserve">따라서 "당신은 무슨 알레르기가 있습니까" 라는 질문은 </w:t>
            </w:r>
            <w:r>
              <w:rPr>
                <w:rFonts w:ascii="Times New Roman" w:hAnsi="Times New Roman" w:eastAsia="바탕"/>
                <w:b/>
                <w:sz w:val="20"/>
              </w:rPr>
              <w:t>검사를 받아 본 사람만 답할 수 있는 질문</w:t>
            </w:r>
            <w:r>
              <w:rPr>
                <w:rFonts w:ascii="Times New Roman" w:hAnsi="Times New Roman" w:eastAsia="바탕"/>
                <w:sz w:val="20"/>
              </w:rPr>
              <w:t>이다. 이 전제를 그대로 두면 정작 도움이 가장 필요한 사람이 처음 화면에서 걸러진다.</w:t>
            </w:r>
          </w:p>
          <w:p>
            <w:pPr>
              <w:spacing w:before="180" w:after="40"/>
            </w:pPr>
            <w:r>
              <w:rPr>
                <w:rFonts w:ascii="Times New Roman" w:hAnsi="Times New Roman" w:eastAsia="바탕"/>
                <w:b/>
                <w:sz w:val="23"/>
              </w:rPr>
              <w:t>1.6 전달 경로는 이미 열려 있다</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3]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 xml:space="preserve">표 3이 말하는 것은 </w:t>
            </w:r>
            <w:r>
              <w:rPr>
                <w:rFonts w:ascii="Times New Roman" w:hAnsi="Times New Roman" w:eastAsia="바탕"/>
                <w:b/>
                <w:sz w:val="20"/>
              </w:rPr>
              <w:t>기기가 없어서 쓰지 못하는 것이 아니라는 사실</w:t>
            </w:r>
            <w:r>
              <w:rPr>
                <w:rFonts w:ascii="Times New Roman" w:hAnsi="Times New Roman" w:eastAsia="바탕"/>
                <w:sz w:val="20"/>
              </w:rPr>
              <w:t>이다. 고령층의 네 명 중 세 명이 이미 스마트폰을 가지고 있다. 접근을 막는 것은 기기가 아니라 그 화면이 읽기를 요구한다는 점이다.</w:t>
            </w:r>
          </w:p>
          <w:p>
            <w:pPr>
              <w:spacing w:before="160" w:after="60"/>
              <w:jc w:val="center"/>
            </w:pPr>
            <w:r>
              <w:drawing>
                <wp:inline xmlns:a="http://schemas.openxmlformats.org/drawingml/2006/main" xmlns:pic="http://schemas.openxmlformats.org/drawingml/2006/picture">
                  <wp:extent cx="5486400" cy="3009829"/>
                  <wp:docPr id="4" name="Picture 4"/>
                  <wp:cNvGraphicFramePr>
                    <a:graphicFrameLocks noChangeAspect="1"/>
                  </wp:cNvGraphicFramePr>
                  <a:graphic>
                    <a:graphicData uri="http://schemas.openxmlformats.org/drawingml/2006/picture">
                      <pic:pic>
                        <pic:nvPicPr>
                          <pic:cNvPr id="0" name="chart04_smartphone.png"/>
                          <pic:cNvPicPr/>
                        </pic:nvPicPr>
                        <pic:blipFill>
                          <a:blip r:embed="rId18"/>
                          <a:stretch>
                            <a:fillRect/>
                          </a:stretch>
                        </pic:blipFill>
                        <pic:spPr>
                          <a:xfrm>
                            <a:off x="0" y="0"/>
                            <a:ext cx="5486400" cy="300982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기기가 아니라 화면에 있다.</w:t>
            </w:r>
          </w:p>
          <w:p>
            <w:pPr>
              <w:spacing w:before="180" w:after="40"/>
            </w:pPr>
            <w:r>
              <w:rPr>
                <w:rFonts w:ascii="Times New Roman" w:hAnsi="Times New Roman" w:eastAsia="바탕"/>
                <w:b/>
                <w:sz w:val="23"/>
              </w:rPr>
              <w:t>1.7 대상 인구는 늘고, 저·중소득국으로 이동한다</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(WHO).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고령화는 흔히 부유한 국가의 문제로 인식되지만 실제로는 반대 방향으로 이동하고 있다. 그리고 저·중소득국의 고령자는 </w:t>
            </w:r>
            <w:r>
              <w:rPr>
                <w:rFonts w:ascii="Times New Roman" w:hAnsi="Times New Roman" w:eastAsia="바탕"/>
                <w:b/>
                <w:sz w:val="20"/>
              </w:rPr>
              <w:t>문해력이 낮을 가능성이 높고, 여러 약을 동시에 복용하며, 의료 접근이 어려운 사람</w:t>
            </w:r>
            <w:r>
              <w:rPr>
                <w:rFonts w:ascii="Times New Roman" w:hAnsi="Times New Roman" w:eastAsia="바탕"/>
                <w:sz w:val="20"/>
              </w:rPr>
              <w:t xml:space="preserve"> 이라는 세 조건이 겹치는 집단이다.</w:t>
            </w:r>
          </w:p>
          <w:p>
            <w:pPr>
              <w:spacing w:after="80" w:line="276" w:lineRule="auto"/>
              <w:jc w:val="both"/>
            </w:pPr>
            <w:r>
              <w:rPr>
                <w:rFonts w:ascii="Times New Roman" w:hAnsi="Times New Roman" w:eastAsia="바탕"/>
                <w:sz w:val="20"/>
              </w:rPr>
              <w:t>한국의 자료가 이 겹침을 구체적으로 보여준다. 한국 고령자의 79.4%가 스스로 약을 관리하지만, 복약 안전 교육을 받은 비율은 28.2%에 그친다 (PMC8544505). 그리고 그 연령대의 건강정보이해능력 충분 비율은 40.3%다 (국민건강영양조사,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몰도바에서도 같은 구조가 관찰된다. 고령 인구 비중은 27%로 두 배 이상 증가할 전망이며, 질병 부담은 비감염성 질환에 압도적으로 집중되어 있다 (World Bank). 건강 문해력 수준이 1차 의료 서비스 접근을 결정한다는 것이 몰도바 인구를 대상으로 한 연구에서 확인되었다 (PMC7532569).</w:t>
            </w:r>
          </w:p>
          <w:p>
            <w:pPr>
              <w:spacing w:before="180" w:after="40"/>
            </w:pPr>
            <w:r>
              <w:rPr>
                <w:rFonts w:ascii="Times New Roman" w:hAnsi="Times New Roman" w:eastAsia="바탕"/>
                <w:b/>
                <w:sz w:val="23"/>
              </w:rPr>
              <w:t>1.8 시각적 전달은 효과가 있으나, 그 자체로 충분하지 않다</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1970s).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 xml:space="preserve">첫째, Houts 등의 결과는 그림을 </w:t>
            </w:r>
            <w:r>
              <w:rPr>
                <w:rFonts w:ascii="Times New Roman" w:hAnsi="Times New Roman" w:eastAsia="바탕"/>
                <w:b/>
                <w:sz w:val="20"/>
              </w:rPr>
              <w:t>문자와 함께</w:t>
            </w:r>
            <w:r>
              <w:rPr>
                <w:rFonts w:ascii="Times New Roman" w:hAnsi="Times New Roman" w:eastAsia="바탕"/>
                <w:sz w:val="20"/>
              </w:rPr>
              <w:t xml:space="preserve"> 놓았을 때의 것이다. 문자를 제거한 조건에서의 효과는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4]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w:t>
                  </w:r>
                </w:p>
              </w:tc>
              <w:tc>
                <w:tcPr>
                  <w:tcW w:type="dxa" w:w="2441"/>
                </w:tcPr>
                <w:p>
                  <w:r>
                    <w:rPr>
                      <w:rFonts w:ascii="Times New Roman" w:hAnsi="Times New Roman" w:eastAsia="바탕"/>
                      <w:sz w:val="18"/>
                    </w:rPr>
                    <w:t>남아공 저문해 환자 · 현지 제작 vs. USP</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현지 </w:t>
                  </w:r>
                  <w:r>
                    <w:rPr>
                      <w:rFonts w:ascii="Times New Roman" w:hAnsi="Times New Roman" w:eastAsia="바탕"/>
                      <w:b/>
                      <w:sz w:val="18"/>
                    </w:rPr>
                    <w:t>20종</w:t>
                  </w:r>
                  <w:r>
                    <w:rPr>
                      <w:rFonts w:ascii="Times New Roman" w:hAnsi="Times New Roman" w:eastAsia="바탕"/>
                      <w:sz w:val="18"/>
                    </w:rPr>
                    <w:t xml:space="preserve"> vs. USP </w:t>
                  </w:r>
                  <w:r>
                    <w:rPr>
                      <w:rFonts w:ascii="Times New Roman" w:hAnsi="Times New Roman" w:eastAsia="바탕"/>
                      <w:b/>
                      <w:sz w:val="18"/>
                    </w:rPr>
                    <w:t>11종</w:t>
                  </w:r>
                </w:p>
              </w:tc>
            </w:tr>
          </w:tbl>
          <w:p/>
          <w:p>
            <w:pPr>
              <w:spacing w:after="120"/>
            </w:pPr>
          </w:p>
          <w:p>
            <w:pPr>
              <w:spacing w:after="80" w:line="276" w:lineRule="auto"/>
              <w:jc w:val="both"/>
            </w:pPr>
            <w:r>
              <w:rPr>
                <w:rFonts w:ascii="Times New Roman" w:hAnsi="Times New Roman" w:eastAsia="바탕"/>
                <w:sz w:val="20"/>
              </w:rPr>
              <w:t xml:space="preserve">표 4가 보여주는 것은 </w:t>
            </w:r>
            <w:r>
              <w:rPr>
                <w:rFonts w:ascii="Times New Roman" w:hAnsi="Times New Roman" w:eastAsia="바탕"/>
                <w:b/>
                <w:sz w:val="20"/>
              </w:rPr>
              <w:t>픽토그램을 만든다고 해서 읽히는 것이 아니라는 사실</w:t>
            </w:r>
            <w:r>
              <w:rPr>
                <w:rFonts w:ascii="Times New Roman" w:hAnsi="Times New Roman" w:eastAsia="바탕"/>
                <w:sz w:val="20"/>
              </w:rPr>
              <w:t xml:space="preserve">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w:t>
            </w:r>
            <w:r>
              <w:rPr>
                <w:rFonts w:ascii="Times New Roman" w:hAnsi="Times New Roman" w:eastAsia="바탕"/>
                <w:b/>
                <w:sz w:val="20"/>
              </w:rPr>
              <w:t>현지에서 만들어 현지 사람에게 시험한</w:t>
            </w:r>
            <w:r>
              <w:rPr>
                <w:rFonts w:ascii="Times New Roman" w:hAnsi="Times New Roman" w:eastAsia="바탕"/>
                <w:sz w:val="20"/>
              </w:rPr>
              <w:t xml:space="preserve"> 세트다 (Dowse et al., 2023: 10종 중 8종). 같은 저자들의 앞선 비교에서도 현지 제작 픽토그램 20종이 ANSI 기준을 통과한 데 비해 USP 픽토그램은 11종에 그쳤다. 국제 표준으로 만들어진 것을 다른 문화권에 그대로 가져갔을 때 통과율이 떨어진다는 것이 이 분야가 반복해 관찰한 것이다. 이것이 우리가 몰도바 현지 평가를 계획에 넣은 이유이며 (§5.8), 동시에 우리 세트의 기계 판정 결과를 </w:t>
            </w:r>
            <w:r>
              <w:rPr>
                <w:rFonts w:ascii="Times New Roman" w:hAnsi="Times New Roman" w:eastAsia="바탕"/>
                <w:b/>
                <w:sz w:val="20"/>
              </w:rPr>
              <w:t>문화 적응 이전의 값</w:t>
            </w:r>
            <w:r>
              <w:rPr>
                <w:rFonts w:ascii="Times New Roman" w:hAnsi="Times New Roman" w:eastAsia="바탕"/>
                <w:sz w:val="20"/>
              </w:rPr>
              <w:t>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w:t>
            </w:r>
            <w:r>
              <w:rPr>
                <w:rFonts w:ascii="Times New Roman" w:hAnsi="Times New Roman" w:eastAsia="바탕"/>
                <w:b/>
                <w:sz w:val="20"/>
              </w:rPr>
              <w:t>가장 도움이 필요한 사람에게서 그림이 가장 덜 통한다</w:t>
            </w:r>
            <w:r>
              <w:rPr>
                <w:rFonts w:ascii="Times New Roman" w:hAnsi="Times New Roman" w:eastAsia="바탕"/>
                <w:sz w:val="20"/>
              </w:rPr>
              <w:t xml:space="preserve">는 뜻이므로, 그림 하나에 전달을 맡기지 않고 음성과 색을 겹치는 §2.1 의 설계로 이어진다. 저문해 환자에게서 알아보지 못하면서 안다고 믿는 </w:t>
            </w:r>
            <w:r>
              <w:rPr>
                <w:rFonts w:ascii="Times New Roman" w:hAnsi="Times New Roman" w:eastAsia="바탕"/>
                <w:b/>
                <w:sz w:val="20"/>
              </w:rPr>
              <w:t>거짓 확신(false confidence)</w:t>
            </w:r>
            <w:r>
              <w:rPr>
                <w:rFonts w:ascii="Times New Roman" w:hAnsi="Times New Roman" w:eastAsia="바탕"/>
                <w:sz w:val="20"/>
              </w:rPr>
              <w:t xml:space="preserve"> 이 보고된 것도 같은 방향이다 (Patient Education and Counseling).</w:t>
            </w:r>
          </w:p>
          <w:p>
            <w:pPr>
              <w:spacing w:after="80" w:line="276" w:lineRule="auto"/>
              <w:jc w:val="both"/>
            </w:pPr>
            <w:r>
              <w:rPr>
                <w:rFonts w:ascii="Times New Roman" w:hAnsi="Times New Roman" w:eastAsia="바탕"/>
                <w:sz w:val="20"/>
              </w:rPr>
              <w:t xml:space="preserve">이것이 본 연구가 픽토그램을 만드는 데 그치지 않고 </w:t>
            </w:r>
            <w:r>
              <w:rPr>
                <w:rFonts w:ascii="Times New Roman" w:hAnsi="Times New Roman" w:eastAsia="바탕"/>
                <w:b/>
                <w:sz w:val="20"/>
              </w:rPr>
              <w:t>그 이해도를 측정하는 절차를 함께 설계한 이유</w:t>
            </w:r>
            <w:r>
              <w:rPr>
                <w:rFonts w:ascii="Times New Roman" w:hAnsi="Times New Roman" w:eastAsia="바탕"/>
                <w:sz w:val="20"/>
              </w:rPr>
              <w:t>다.</w:t>
            </w:r>
          </w:p>
          <w:p>
            <w:pPr>
              <w:spacing w:before="160" w:after="60"/>
              <w:jc w:val="center"/>
            </w:pPr>
            <w:r>
              <w:drawing>
                <wp:inline xmlns:a="http://schemas.openxmlformats.org/drawingml/2006/main" xmlns:pic="http://schemas.openxmlformats.org/drawingml/2006/picture">
                  <wp:extent cx="5486400" cy="3451266"/>
                  <wp:docPr id="5" name="Picture 5"/>
                  <wp:cNvGraphicFramePr>
                    <a:graphicFrameLocks noChangeAspect="1"/>
                  </wp:cNvGraphicFramePr>
                  <a:graphic>
                    <a:graphicData uri="http://schemas.openxmlformats.org/drawingml/2006/picture">
                      <pic:pic>
                        <pic:nvPicPr>
                          <pic:cNvPr id="0" name="chart05_pictogram_pass.png"/>
                          <pic:cNvPicPr/>
                        </pic:nvPicPr>
                        <pic:blipFill>
                          <a:blip r:embed="rId19"/>
                          <a:stretch>
                            <a:fillRect/>
                          </a:stretch>
                        </pic:blipFill>
                        <pic:spPr>
                          <a:xfrm>
                            <a:off x="0" y="0"/>
                            <a:ext cx="5486400" cy="345126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의약 픽토그램이 이해도 기준을 통과한 비율. 막대마다 적용된 기준이 달라 아래에 함께 적었다 — 같은 축에 놓았다고 해서 서로 겨룬 값이 아니다. 분자와 분모가 모두 확인된 연구만 실었고, Dowse &amp; Ehlers 의 20 대 11 은 분모를 확인하지 못해 뺐다. 본 연구 값(69.2%)은 §5.2 의 기계 판정 결과이며 사람에게 묻지 않았으므로 앞의 둘과 직접 비교할 수 없다. 같은 판에 놓은 것은 우열을 주장하기 위해서가 아니라, 우리 값이 이 분야가 반복해 관찰해 온 범위 안에 있음을 보이기 위해서다.</w:t>
            </w:r>
          </w:p>
          <w:p>
            <w:pPr>
              <w:spacing w:before="180" w:after="40"/>
            </w:pPr>
            <w:r>
              <w:rPr>
                <w:rFonts w:ascii="Times New Roman" w:hAnsi="Times New Roman" w:eastAsia="바탕"/>
                <w:b/>
                <w:sz w:val="23"/>
              </w:rPr>
              <w:t>1.9 기존 표준의 한계 — 결합할 수 없다</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(USP).</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w:t>
            </w:r>
            <w:r>
              <w:rPr>
                <w:rFonts w:ascii="Times New Roman" w:hAnsi="Times New Roman" w:eastAsia="바탕"/>
                <w:b/>
                <w:sz w:val="20"/>
              </w:rPr>
              <w:t>명시적 제약</w:t>
            </w:r>
            <w:r>
              <w:rPr>
                <w:rFonts w:ascii="Times New Roman" w:hAnsi="Times New Roman" w:eastAsia="바탕"/>
                <w:sz w:val="20"/>
              </w:rPr>
              <w:t xml:space="preserve">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 xml:space="preserve">같은 라이선스에 한 조항이 더 있다. </w:t>
            </w:r>
            <w:r>
              <w:rPr>
                <w:rFonts w:ascii="Times New Roman" w:hAnsi="Times New Roman" w:eastAsia="바탕"/>
                <w:b/>
                <w:sz w:val="20"/>
              </w:rPr>
              <w:t>픽토그램을 환자에게 정보를 전달하는 유일한 수단으로 쓰지 말 것.</w:t>
            </w:r>
            <w:r>
              <w:rPr>
                <w:rFonts w:ascii="Times New Roman" w:hAnsi="Times New Roman" w:eastAsia="바탕"/>
                <w:sz w:val="20"/>
              </w:rPr>
              <w:t xml:space="preserve"> 표준을 만든 쪽이 그림 하나로는 부족하다고 적어 둔 것이며, 이는 SnapCare 가 그림·음성·색 세 층을 겹치는 §2.1 의 설계와 같은 판단이다. 우리는 이 조항에 동의하되 </w:t>
            </w:r>
            <w:r>
              <w:rPr>
                <w:rFonts w:ascii="Times New Roman" w:hAnsi="Times New Roman" w:eastAsia="바탕"/>
                <w:b/>
                <w:sz w:val="20"/>
              </w:rPr>
              <w:t>보조 수단을 문자가 아닌 것으로</w:t>
            </w:r>
            <w:r>
              <w:rPr>
                <w:rFonts w:ascii="Times New Roman" w:hAnsi="Times New Roman" w:eastAsia="바탕"/>
                <w:sz w:val="20"/>
              </w:rPr>
              <w:t xml:space="preserve"> 두었다는 점에서만 다르다.</w:t>
            </w:r>
          </w:p>
          <w:p>
            <w:pPr>
              <w:spacing w:after="80" w:line="276" w:lineRule="auto"/>
              <w:jc w:val="both"/>
            </w:pPr>
            <w:r>
              <w:rPr>
                <w:rFonts w:ascii="Times New Roman" w:hAnsi="Times New Roman" w:eastAsia="바탕"/>
                <w:sz w:val="20"/>
              </w:rPr>
              <w:t>또한 USP 픽토그램의 자막(subtitle)이 문자 기반이며 최신 근거를 반영하지 못한다는 지적과 (Patient Preference and Adherence), 문화권에 따라 이해도가 달라 문화 적응판이 필요하다는 권고가 있다 (나이지리아·이란 대상 연구).</w:t>
            </w:r>
          </w:p>
          <w:p>
            <w:pPr>
              <w:spacing w:before="180" w:after="40"/>
            </w:pPr>
            <w:r>
              <w:rPr>
                <w:rFonts w:ascii="Times New Roman" w:hAnsi="Times New Roman" w:eastAsia="바탕"/>
                <w:b/>
                <w:sz w:val="23"/>
              </w:rPr>
              <w:t>1.10 문자를 없애는 것만으로는 접근성이 완성되지 않는다</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w:t>
            </w:r>
            <w:r>
              <w:rPr>
                <w:rFonts w:ascii="Times New Roman" w:hAnsi="Times New Roman" w:eastAsia="바탕"/>
                <w:b/>
                <w:sz w:val="20"/>
              </w:rPr>
              <w:t>"누구의 개입도 없이 사용할 수 있을 것"</w:t>
            </w:r>
            <w:r>
              <w:rPr>
                <w:rFonts w:ascii="Times New Roman" w:hAnsi="Times New Roman" w:eastAsia="바탕"/>
                <w:sz w:val="20"/>
              </w:rPr>
              <w:t xml:space="preserve"> 이었다 (Medhi, Sagar &amp; Toyama, ITID 4(1),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저자들은 원인을 </w:t>
            </w:r>
            <w:r>
              <w:rPr>
                <w:rFonts w:ascii="Times New Roman" w:hAnsi="Times New Roman" w:eastAsia="바탕"/>
                <w:b/>
                <w:sz w:val="20"/>
              </w:rPr>
              <w:t>중첩(nesting) 개념 자체의 이해</w:t>
            </w:r>
            <w:r>
              <w:rPr>
                <w:rFonts w:ascii="Times New Roman" w:hAnsi="Times New Roman" w:eastAsia="바탕"/>
                <w:sz w:val="20"/>
              </w:rPr>
              <w:t xml:space="preserve">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 문제는 </w:t>
            </w:r>
            <w:r>
              <w:rPr>
                <w:rFonts w:ascii="Times New Roman" w:hAnsi="Times New Roman" w:eastAsia="바탕"/>
                <w:b/>
                <w:sz w:val="20"/>
              </w:rPr>
              <w:t>어디까지 내려왔는지를 머릿속에 들고 있어야 한다</w:t>
            </w:r>
            <w:r>
              <w:rPr>
                <w:rFonts w:ascii="Times New Roman" w:hAnsi="Times New Roman" w:eastAsia="바탕"/>
                <w:sz w:val="20"/>
              </w:rPr>
              <w:t>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b/>
                <w:sz w:val="20"/>
              </w:rPr>
              <w:t>첫째, 규모.</w:t>
            </w:r>
            <w:r>
              <w:rPr>
                <w:rFonts w:ascii="Times New Roman" w:hAnsi="Times New Roman" w:eastAsia="바탕"/>
                <w:sz w:val="20"/>
              </w:rPr>
              <w:t xml:space="preserve"> 비문해 성인은 7억 3,900만 명이며, 지역에 따라 절대수가 증가하고 있다 (UNESCO, 2025). 여기에 건강 문해력 기준을 적용하면 유럽에서도 성인의 46%가 해당한다 (HLS19 Consortium, 2021).</w:t>
            </w:r>
          </w:p>
          <w:p>
            <w:pPr>
              <w:spacing w:after="80" w:line="276" w:lineRule="auto"/>
              <w:jc w:val="both"/>
            </w:pPr>
            <w:r>
              <w:rPr>
                <w:rFonts w:ascii="Times New Roman" w:hAnsi="Times New Roman" w:eastAsia="바탕"/>
                <w:b/>
                <w:sz w:val="20"/>
              </w:rPr>
              <w:t>둘째, 대가.</w:t>
            </w:r>
            <w:r>
              <w:rPr>
                <w:rFonts w:ascii="Times New Roman" w:hAnsi="Times New Roman" w:eastAsia="바탕"/>
                <w:sz w:val="20"/>
              </w:rPr>
              <w:t xml:space="preserve">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b/>
                <w:sz w:val="20"/>
              </w:rPr>
              <w:t>셋째, 시각적 방법의 효과와 한계.</w:t>
            </w:r>
            <w:r>
              <w:rPr>
                <w:rFonts w:ascii="Times New Roman" w:hAnsi="Times New Roman" w:eastAsia="바탕"/>
                <w:sz w:val="20"/>
              </w:rPr>
              <w:t xml:space="preserve">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b/>
                <w:sz w:val="20"/>
              </w:rPr>
              <w:t>넷째, 표준의 구조적 제약.</w:t>
            </w:r>
            <w:r>
              <w:rPr>
                <w:rFonts w:ascii="Times New Roman" w:hAnsi="Times New Roman" w:eastAsia="바탕"/>
                <w:sz w:val="20"/>
              </w:rPr>
              <w:t xml:space="preserve">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b/>
                <w:sz w:val="20"/>
              </w:rPr>
              <w:t>다섯째, 전달 경로의 개방.</w:t>
            </w:r>
            <w:r>
              <w:rPr>
                <w:rFonts w:ascii="Times New Roman" w:hAnsi="Times New Roman" w:eastAsia="바탕"/>
                <w:sz w:val="20"/>
              </w:rPr>
              <w:t xml:space="preserve"> 고령층의 76~78%가 이미 스마트폰을 보유하고 있다 (Pew Research Center, 2025).</w:t>
            </w:r>
          </w:p>
          <w:p>
            <w:pPr>
              <w:spacing w:after="80" w:line="276" w:lineRule="auto"/>
              <w:jc w:val="both"/>
            </w:pPr>
            <w:r>
              <w:rPr>
                <w:rFonts w:ascii="Times New Roman" w:hAnsi="Times New Roman" w:eastAsia="바탕"/>
                <w:sz w:val="20"/>
              </w:rPr>
              <w:t xml:space="preserve">이 다섯이 가리키는 결론은 하나다. </w:t>
            </w:r>
            <w:r>
              <w:rPr>
                <w:rFonts w:ascii="Times New Roman" w:hAnsi="Times New Roman" w:eastAsia="바탕"/>
                <w:b/>
                <w:sz w:val="20"/>
              </w:rPr>
              <w:t>처방전에서 픽토그램과 음성까지 자동으로 이어지고, 그 결과가 실제로 읽히는지를 측정하며, 문자를 요구하지 않는 통합 파이프라인</w:t>
            </w:r>
            <w:r>
              <w:rPr>
                <w:rFonts w:ascii="Times New Roman" w:hAnsi="Times New Roman" w:eastAsia="바탕"/>
                <w:sz w:val="20"/>
              </w:rPr>
              <w:t>이 필요하다. 그러나 이러한 시스템은 학술 문헌이나 상용 서비스에서 보고된 바가 없다.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해결 방식 — 판단 경로에서 문자를 제거한다</w:t>
            </w:r>
          </w:p>
          <w:p>
            <w:pPr>
              <w:spacing w:after="80" w:line="276" w:lineRule="auto"/>
              <w:jc w:val="both"/>
            </w:pPr>
            <w:r>
              <w:rPr>
                <w:rFonts w:ascii="Times New Roman" w:hAnsi="Times New Roman" w:eastAsia="바탕"/>
                <w:sz w:val="20"/>
              </w:rPr>
              <w:t xml:space="preserve">SnapCare 의 설계 원칙은 하나다. </w:t>
            </w:r>
            <w:r>
              <w:rPr>
                <w:rFonts w:ascii="Times New Roman" w:hAnsi="Times New Roman" w:eastAsia="바탕"/>
                <w:b/>
                <w:sz w:val="20"/>
              </w:rPr>
              <w:t>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 처방전을 읽지 못하는 사람에게 문자 인터페이스는 종이 처방전과 다르지 않다. 둘째, 문자를 없애는 것만으로는 충분하지 않다 —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 xml:space="preserve">따라서 SnapCare 는 세 층으로 답한다. 무엇을 해야 하는지는 </w:t>
            </w:r>
            <w:r>
              <w:rPr>
                <w:rFonts w:ascii="Times New Roman" w:hAnsi="Times New Roman" w:eastAsia="바탕"/>
                <w:b/>
                <w:sz w:val="20"/>
              </w:rPr>
              <w:t>그림</w:t>
            </w:r>
            <w:r>
              <w:rPr>
                <w:rFonts w:ascii="Times New Roman" w:hAnsi="Times New Roman" w:eastAsia="바탕"/>
                <w:sz w:val="20"/>
              </w:rPr>
              <w:t xml:space="preserve">으로, 그 그림이 무슨 뜻인지는 </w:t>
            </w:r>
            <w:r>
              <w:rPr>
                <w:rFonts w:ascii="Times New Roman" w:hAnsi="Times New Roman" w:eastAsia="바탕"/>
                <w:b/>
                <w:sz w:val="20"/>
              </w:rPr>
              <w:t>음성</w:t>
            </w:r>
            <w:r>
              <w:rPr>
                <w:rFonts w:ascii="Times New Roman" w:hAnsi="Times New Roman" w:eastAsia="바탕"/>
                <w:sz w:val="20"/>
              </w:rPr>
              <w:t xml:space="preserve">으로, 그리고 지금 이것이 안전한지 위험한지는 </w:t>
            </w:r>
            <w:r>
              <w:rPr>
                <w:rFonts w:ascii="Times New Roman" w:hAnsi="Times New Roman" w:eastAsia="바탕"/>
                <w:b/>
                <w:sz w:val="20"/>
              </w:rPr>
              <w:t>색 하나</w:t>
            </w:r>
            <w:r>
              <w:rPr>
                <w:rFonts w:ascii="Times New Roman" w:hAnsi="Times New Roman" w:eastAsia="바탕"/>
                <w:sz w:val="20"/>
              </w:rPr>
              <w:t>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 xml:space="preserve">사용자가 하는 동작은 </w:t>
            </w:r>
            <w:r>
              <w:rPr>
                <w:rFonts w:ascii="Times New Roman" w:hAnsi="Times New Roman" w:eastAsia="바탕"/>
                <w:b/>
                <w:sz w:val="20"/>
              </w:rPr>
              <w:t>사진을 찍는 것 하나뿐</w:t>
            </w:r>
            <w:r>
              <w:rPr>
                <w:rFonts w:ascii="Times New Roman" w:hAnsi="Times New Roman" w:eastAsia="바탕"/>
                <w:sz w:val="20"/>
              </w:rPr>
              <w:t>이다.</w:t>
            </w:r>
          </w:p>
          <w:p>
            <w:pPr>
              <w:spacing w:before="160" w:after="60"/>
              <w:jc w:val="center"/>
            </w:pPr>
            <w:r>
              <w:drawing>
                <wp:inline xmlns:a="http://schemas.openxmlformats.org/drawingml/2006/main" xmlns:pic="http://schemas.openxmlformats.org/drawingml/2006/picture">
                  <wp:extent cx="2195911" cy="4754880"/>
                  <wp:docPr id="6" name="Picture 6"/>
                  <wp:cNvGraphicFramePr>
                    <a:graphicFrameLocks noChangeAspect="1"/>
                  </wp:cNvGraphicFramePr>
                  <a:graphic>
                    <a:graphicData uri="http://schemas.openxmlformats.org/drawingml/2006/picture">
                      <pic:pic>
                        <pic:nvPicPr>
                          <pic:cNvPr id="0" name="fig01_home.png"/>
                          <pic:cNvPicPr/>
                        </pic:nvPicPr>
                        <pic:blipFill>
                          <a:blip r:embed="rId20"/>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홈 화면. 스크롤하지 않고 보이는 만큼을 그대로 잘랐다 — 앱을 열었을 때 실제로 마주치는 화면이 이것이다. 화면에서 가장 큰 요소가 촬영 버튼 하나이고, 메뉴도 검색창도 없다. 선택이 하나뿐이라는 것이 §1.9 에서 확인한 계층 구조 장벽에 대한 대응이다.</w:t>
            </w:r>
          </w:p>
          <w:p>
            <w:pPr>
              <w:spacing w:before="180" w:after="40"/>
            </w:pPr>
            <w:r>
              <w:rPr>
                <w:rFonts w:ascii="Times New Roman" w:hAnsi="Times New Roman" w:eastAsia="바탕"/>
                <w:b/>
                <w:sz w:val="23"/>
              </w:rPr>
              <w:t>2.2 SIGIL — 픽토그램을 문법으로 합성한다</w:t>
            </w:r>
          </w:p>
          <w:p>
            <w:pPr>
              <w:spacing w:after="80" w:line="276" w:lineRule="auto"/>
              <w:jc w:val="both"/>
            </w:pPr>
            <w:r>
              <w:rPr>
                <w:rFonts w:ascii="Times New Roman" w:hAnsi="Times New Roman" w:eastAsia="바탕"/>
                <w:sz w:val="20"/>
              </w:rPr>
              <w:t xml:space="preserve">SIGIL(Symbol Intuitive Glyph Image Lab)은 팀이 직접 설계·구현한 픽토그램 합성 엔진이다. 기존 픽토그램 세트가 </w:t>
            </w:r>
            <w:r>
              <w:rPr>
                <w:rFonts w:ascii="Times New Roman" w:hAnsi="Times New Roman" w:eastAsia="바탕"/>
                <w:b/>
                <w:sz w:val="20"/>
              </w:rPr>
              <w:t>그림의 목록</w:t>
            </w:r>
            <w:r>
              <w:rPr>
                <w:rFonts w:ascii="Times New Roman" w:hAnsi="Times New Roman" w:eastAsia="바탕"/>
                <w:sz w:val="20"/>
              </w:rPr>
              <w:t xml:space="preserve">인 것과 달리, SIGIL 은 </w:t>
            </w:r>
            <w:r>
              <w:rPr>
                <w:rFonts w:ascii="Times New Roman" w:hAnsi="Times New Roman" w:eastAsia="바탕"/>
                <w:b/>
                <w:sz w:val="20"/>
              </w:rPr>
              <w:t>형태소와 문법</w:t>
            </w:r>
            <w:r>
              <w:rPr>
                <w:rFonts w:ascii="Times New Roman" w:hAnsi="Times New Roman" w:eastAsia="바탕"/>
                <w:sz w:val="20"/>
              </w:rPr>
              <w:t>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5]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w:t>
            </w:r>
            <w:r>
              <w:rPr>
                <w:rFonts w:ascii="Times New Roman" w:hAnsi="Times New Roman" w:eastAsia="바탕"/>
                <w:b/>
                <w:sz w:val="20"/>
              </w:rPr>
              <w:t>언어 모델이 처방 문장을 보고 만들어 내기</w:t>
            </w:r>
            <w:r>
              <w:rPr>
                <w:rFonts w:ascii="Times New Roman" w:hAnsi="Times New Roman" w:eastAsia="바탕"/>
                <w:sz w:val="20"/>
              </w:rPr>
              <w:t xml:space="preserve">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7" name="Picture 7"/>
                  <wp:cNvGraphicFramePr>
                    <a:graphicFrameLocks noChangeAspect="1"/>
                  </wp:cNvGraphicFramePr>
                  <a:graphic>
                    <a:graphicData uri="http://schemas.openxmlformats.org/drawingml/2006/picture">
                      <pic:pic>
                        <pic:nvPicPr>
                          <pic:cNvPr id="0" name="fig02_sigil_sheet.png"/>
                          <pic:cNvPicPr/>
                        </pic:nvPicPr>
                        <pic:blipFill>
                          <a:blip r:embed="rId2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8" name="Picture 8"/>
                  <wp:cNvGraphicFramePr>
                    <a:graphicFrameLocks noChangeAspect="1"/>
                  </wp:cNvGraphicFramePr>
                  <a:graphic>
                    <a:graphicData uri="http://schemas.openxmlformats.org/drawingml/2006/picture">
                      <pic:pic>
                        <pic:nvPicPr>
                          <pic:cNvPr id="0" name="fig03_dsl.png"/>
                          <pic:cNvPicPr/>
                        </pic:nvPicPr>
                        <pic:blipFill>
                          <a:blip r:embed="rId2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VOCA — 읽어 주는 것이 아니라 다시 구성한다</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IVR 연구에 있다. 고령 사용자의 음성 인터페이스 사용성 평가는 젊은 사용자보다 일관되게 낮으며, 그 주원인은 </w:t>
            </w:r>
            <w:r>
              <w:rPr>
                <w:rFonts w:ascii="Times New Roman" w:hAnsi="Times New Roman" w:eastAsia="바탕"/>
                <w:b/>
                <w:sz w:val="20"/>
              </w:rPr>
              <w:t>선택지의 혼란, 말 속도, 선택지의 길이</w:t>
            </w:r>
            <w:r>
              <w:rPr>
                <w:rFonts w:ascii="Times New Roman" w:hAnsi="Times New Roman" w:eastAsia="바탕"/>
                <w:sz w:val="20"/>
              </w:rPr>
              <w:t xml:space="preserve">로 확인되었다 (Designing IVR interfaces). 즉 음성을 틀어 주는 것만으로는 부족하고 </w:t>
            </w:r>
            <w:r>
              <w:rPr>
                <w:rFonts w:ascii="Times New Roman" w:hAnsi="Times New Roman" w:eastAsia="바탕"/>
                <w:b/>
                <w:sz w:val="20"/>
              </w:rPr>
              <w:t>무엇을 말하지 않을지</w:t>
            </w:r>
            <w:r>
              <w:rPr>
                <w:rFonts w:ascii="Times New Roman" w:hAnsi="Times New Roman" w:eastAsia="바탕"/>
                <w:sz w:val="20"/>
              </w:rPr>
              <w:t>가 설계의 핵심이 된다.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before="180" w:after="40"/>
            </w:pPr>
            <w:r>
              <w:rPr>
                <w:rFonts w:ascii="Times New Roman" w:hAnsi="Times New Roman" w:eastAsia="바탕"/>
                <w:b/>
                <w:sz w:val="23"/>
              </w:rPr>
              <w:t>2.4 판정은 사람마다 다르게 나온다</w:t>
            </w:r>
          </w:p>
          <w:p>
            <w:pPr>
              <w:spacing w:after="80" w:line="276" w:lineRule="auto"/>
              <w:jc w:val="both"/>
            </w:pPr>
            <w:r>
              <w:rPr>
                <w:rFonts w:ascii="Times New Roman" w:hAnsi="Times New Roman" w:eastAsia="바탕"/>
                <w:sz w:val="20"/>
              </w:rPr>
              <w:t xml:space="preserve">SnapCare 는 라벨을 읽어 주는 도구가 아니라 </w:t>
            </w:r>
            <w:r>
              <w:rPr>
                <w:rFonts w:ascii="Times New Roman" w:hAnsi="Times New Roman" w:eastAsia="바탕"/>
                <w:b/>
                <w:sz w:val="20"/>
              </w:rPr>
              <w:t>판정하는 도구</w:t>
            </w:r>
            <w:r>
              <w:rPr>
                <w:rFonts w:ascii="Times New Roman" w:hAnsi="Times New Roman" w:eastAsia="바탕"/>
                <w:sz w:val="20"/>
              </w:rPr>
              <w:t>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모두 </w:t>
            </w:r>
            <w:r>
              <w:rPr>
                <w:rFonts w:ascii="Times New Roman" w:hAnsi="Times New Roman" w:eastAsia="바탕"/>
                <w:b/>
                <w:sz w:val="20"/>
              </w:rPr>
              <w:t>총 에너지에 대한 비율</w:t>
            </w:r>
            <w:r>
              <w:rPr>
                <w:rFonts w:ascii="Times New Roman" w:hAnsi="Times New Roman" w:eastAsia="바탕"/>
                <w:sz w:val="20"/>
              </w:rPr>
              <w:t>로 기술되어 있다. 유리당은 총 에너지의 10% 미만, 포화지방도 10% 미만이며, 소금만 1일 5g 미만이라는 절대량으로 주어진다 (WHO Fact Sheet N°394).</w:t>
            </w:r>
          </w:p>
          <w:p>
            <w:pPr>
              <w:spacing w:after="80" w:line="276" w:lineRule="auto"/>
              <w:jc w:val="both"/>
            </w:pPr>
            <w:r>
              <w:rPr>
                <w:rFonts w:ascii="Times New Roman" w:hAnsi="Times New Roman" w:eastAsia="바탕"/>
                <w:sz w:val="20"/>
              </w:rPr>
              <w:t xml:space="preserve">이 기술 방식이 중요하다. 권고 자체가 비율로 쓰여 있으므로, 고정된 그램 수 표를 들고 있는 것이 아니라 </w:t>
            </w:r>
            <w:r>
              <w:rPr>
                <w:rFonts w:ascii="Times New Roman" w:hAnsi="Times New Roman" w:eastAsia="바탕"/>
                <w:b/>
                <w:sz w:val="20"/>
              </w:rPr>
              <w:t>그 사람의 에너지 요구량에서 유도하는 것</w:t>
            </w:r>
            <w:r>
              <w:rPr>
                <w:rFonts w:ascii="Times New Roman" w:hAnsi="Times New Roman" w:eastAsia="바탕"/>
                <w:sz w:val="20"/>
              </w:rPr>
              <w:t>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진단을 전제하지 않고 묻는다</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 xml:space="preserve">따라서 "무슨 알레르기가 있습니까" 라는 질문은 </w:t>
            </w:r>
            <w:r>
              <w:rPr>
                <w:rFonts w:ascii="Times New Roman" w:hAnsi="Times New Roman" w:eastAsia="바탕"/>
                <w:b/>
                <w:sz w:val="20"/>
              </w:rPr>
              <w:t>검사를 받아 본 사람만 답할 수 있다.</w:t>
            </w:r>
            <w:r>
              <w:rPr>
                <w:rFonts w:ascii="Times New Roman" w:hAnsi="Times New Roman" w:eastAsia="바탕"/>
                <w:sz w:val="20"/>
              </w:rPr>
              <w:t xml:space="preserve"> SnapCare 는 이 질문을 세 갈래로 나눈다.</w:t>
            </w:r>
          </w:p>
          <w:p>
            <w:pPr>
              <w:spacing w:after="80" w:line="276" w:lineRule="auto"/>
              <w:jc w:val="both"/>
            </w:pPr>
            <w:r>
              <w:rPr>
                <w:rFonts w:ascii="Times New Roman" w:hAnsi="Times New Roman" w:eastAsia="바탕"/>
                <w:sz w:val="20"/>
              </w:rPr>
              <w:t>[표 6]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 xml:space="preserve">나아가 앱은 사용자가 모르는 알레르기를 </w:t>
            </w:r>
            <w:r>
              <w:rPr>
                <w:rFonts w:ascii="Times New Roman" w:hAnsi="Times New Roman" w:eastAsia="바탕"/>
                <w:b/>
                <w:sz w:val="20"/>
              </w:rPr>
              <w:t>추론</w:t>
            </w:r>
            <w:r>
              <w:rPr>
                <w:rFonts w:ascii="Times New Roman" w:hAnsi="Times New Roman" w:eastAsia="바탕"/>
                <w:sz w:val="20"/>
              </w:rPr>
              <w:t>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[표 7]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 xml:space="preserve">마지막 두 행이 본 연구의 고유한 기여다. 픽토그램의 이해도를 </w:t>
            </w:r>
            <w:r>
              <w:rPr>
                <w:rFonts w:ascii="Times New Roman" w:hAnsi="Times New Roman" w:eastAsia="바탕"/>
                <w:b/>
                <w:sz w:val="20"/>
              </w:rPr>
              <w:t>배포 전에 자동으로 측정하는 절차</w:t>
            </w:r>
            <w:r>
              <w:rPr>
                <w:rFonts w:ascii="Times New Roman" w:hAnsi="Times New Roman" w:eastAsia="바탕"/>
                <w:sz w:val="20"/>
              </w:rPr>
              <w:t>는 기존 문헌에서 보고된 바 없으며, 이는 §5에서 상술한다.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195482"/>
                  <wp:docPr id="9" name="Picture 9"/>
                  <wp:cNvGraphicFramePr>
                    <a:graphicFrameLocks noChangeAspect="1"/>
                  </wp:cNvGraphicFramePr>
                  <a:graphic>
                    <a:graphicData uri="http://schemas.openxmlformats.org/drawingml/2006/picture">
                      <pic:pic>
                        <pic:nvPicPr>
                          <pic:cNvPr id="0" name="panelA_flow.png"/>
                          <pic:cNvPicPr/>
                        </pic:nvPicPr>
                        <pic:blipFill>
                          <a:blip r:embed="rId23"/>
                          <a:stretch>
                            <a:fillRect/>
                          </a:stretch>
                        </pic:blipFill>
                        <pic:spPr>
                          <a:xfrm>
                            <a:off x="0" y="0"/>
                            <a:ext cx="5486400" cy="419548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촬영에서 판정까지. (a) 촬영 화면 — 무엇을 찍는지 사용자가 고르지 않는다. (b) 인식 진행 — 이 단계를 감추지 않은 것은 의도적이다. 아무 표시 없이 멈춘 화면은 고장으로 읽힌다. (c) 처방 판정 —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모델(ConvNeXt-tiny-224, Nutrition5k 학습)이 에너지·질량·지방·탄수화물·단백질 다섯 값을 회귀한다.</w:t>
            </w:r>
          </w:p>
          <w:p>
            <w:pPr>
              <w:spacing w:after="80" w:line="276" w:lineRule="auto"/>
              <w:jc w:val="both"/>
            </w:pPr>
            <w:r>
              <w:rPr>
                <w:rFonts w:ascii="Times New Roman" w:hAnsi="Times New Roman" w:eastAsia="바탕"/>
                <w:sz w:val="20"/>
              </w:rPr>
              <w:t xml:space="preserve">어떤 경로로 들어온 값이든 </w:t>
            </w:r>
            <w:r>
              <w:rPr>
                <w:rFonts w:ascii="Times New Roman" w:hAnsi="Times New Roman" w:eastAsia="바탕"/>
                <w:b/>
                <w:sz w:val="20"/>
              </w:rPr>
              <w:t>같은 물리 검사</w:t>
            </w:r>
            <w:r>
              <w:rPr>
                <w:rFonts w:ascii="Times New Roman" w:hAnsi="Times New Roman" w:eastAsia="바탕"/>
                <w:sz w:val="20"/>
              </w:rPr>
              <w:t>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154750"/>
                  <wp:docPr id="10" name="Picture 10"/>
                  <wp:cNvGraphicFramePr>
                    <a:graphicFrameLocks noChangeAspect="1"/>
                  </wp:cNvGraphicFramePr>
                  <a:graphic>
                    <a:graphicData uri="http://schemas.openxmlformats.org/drawingml/2006/picture">
                      <pic:pic>
                        <pic:nvPicPr>
                          <pic:cNvPr id="0" name="panelB_nutrition.png"/>
                          <pic:cNvPicPr/>
                        </pic:nvPicPr>
                        <pic:blipFill>
                          <a:blip r:embed="rId24"/>
                          <a:stretch>
                            <a:fillRect/>
                          </a:stretch>
                        </pic:blipFill>
                        <pic:spPr>
                          <a:xfrm>
                            <a:off x="0" y="0"/>
                            <a:ext cx="5486400" cy="415475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판정 이후. (a) 영양성분표 판정 — 수치를 그대로 옮기지 않고 이 사람의 하루 기준치에서 차지하는 비중으로 바꾼다. (b) 오늘 누적 — 한 번의 판정이 아니라 하루의 합이다. 아래의 출처 표시를 화면에서 지운 적이 없다. (c) 기기 연동 —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1" name="Picture 11"/>
                  <wp:cNvGraphicFramePr>
                    <a:graphicFrameLocks noChangeAspect="1"/>
                  </wp:cNvGraphicFramePr>
                  <a:graphic>
                    <a:graphicData uri="http://schemas.openxmlformats.org/drawingml/2006/picture">
                      <pic:pic>
                        <pic:nvPicPr>
                          <pic:cNvPr id="0" name="fig10_dispenser.png"/>
                          <pic:cNvPicPr/>
                        </pic:nvPicPr>
                        <pic:blipFill>
                          <a:blip r:embed="rId25"/>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w:t>
            </w:r>
            <w:r>
              <w:rPr>
                <w:rFonts w:ascii="Times New Roman" w:hAnsi="Times New Roman" w:eastAsia="바탕"/>
                <w:b/>
                <w:color w:val="606068"/>
                <w:sz w:val="18"/>
              </w:rPr>
              <w:t>이 복용을 이미 주었는지를 적는 파일</w:t>
            </w:r>
            <w:r>
              <w:rPr>
                <w:rFonts w:ascii="Times New Roman" w:hAnsi="Times New Roman" w:eastAsia="바탕"/>
                <w:color w:val="606068"/>
                <w:sz w:val="18"/>
              </w:rPr>
              <w:t>이다. 오른쪽 아래의 복용 기록에 놓친 복용 두 건이 남아 있는 것도 같은 이유에서 중요하다 — 주지 못한 것을 주지 못했다고 적지 않으면, 다음 복용이 두 번째가 아니라 첫 번째가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w:t>
            </w:r>
            <w:r>
              <w:rPr>
                <w:rFonts w:ascii="Times New Roman" w:hAnsi="Times New Roman" w:eastAsia="바탕"/>
                <w:b/>
                <w:sz w:val="20"/>
              </w:rPr>
              <w:t>한 번의 촬영에서 판정까지 분기 없이 이어지는 것</w:t>
            </w:r>
            <w:r>
              <w:rPr>
                <w:rFonts w:ascii="Times New Roman" w:hAnsi="Times New Roman" w:eastAsia="바탕"/>
                <w:sz w:val="20"/>
              </w:rPr>
              <w:t>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9026"/>
                  <wp:docPr id="12" name="Picture 12"/>
                  <wp:cNvGraphicFramePr>
                    <a:graphicFrameLocks noChangeAspect="1"/>
                  </wp:cNvGraphicFramePr>
                  <a:graphic>
                    <a:graphicData uri="http://schemas.openxmlformats.org/drawingml/2006/picture">
                      <pic:pic>
                        <pic:nvPicPr>
                          <pic:cNvPr id="0" name="fig11_userflow.png"/>
                          <pic:cNvPicPr/>
                        </pic:nvPicPr>
                        <pic:blipFill>
                          <a:blip r:embed="rId26"/>
                          <a:stretch>
                            <a:fillRect/>
                          </a:stretch>
                        </pic:blipFill>
                        <pic:spPr>
                          <a:xfrm>
                            <a:off x="0" y="0"/>
                            <a:ext cx="5486400" cy="320902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전체 사용자 흐름. 각 단계 아래에 그 단계를 그렇게 만든 근거를 함께 적었다. 흐름도가 보여 주는 것은 단계의 순서가 아니라 </w:t>
            </w:r>
            <w:r>
              <w:rPr>
                <w:rFonts w:ascii="Times New Roman" w:hAnsi="Times New Roman" w:eastAsia="바탕"/>
                <w:b/>
                <w:color w:val="606068"/>
                <w:sz w:val="18"/>
              </w:rPr>
              <w:t>읽기를 요구하는 지점이 어디에도 없다는 것</w:t>
            </w:r>
            <w:r>
              <w:rPr>
                <w:rFonts w:ascii="Times New Roman" w:hAnsi="Times New Roman" w:eastAsia="바탕"/>
                <w:color w:val="606068"/>
                <w:sz w:val="18"/>
              </w:rPr>
              <w:t>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8]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얼굴·나이·조건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 xml:space="preserve">표 8의 마지막 열이 이 설계의 요점이다. </w:t>
            </w:r>
            <w:r>
              <w:rPr>
                <w:rFonts w:ascii="Times New Roman" w:hAnsi="Times New Roman" w:eastAsia="바탕"/>
                <w:b/>
                <w:sz w:val="20"/>
              </w:rPr>
              <w:t>어느 단계에서도 글을 읽거나 입력할 것을 요구하지 않는다.</w:t>
            </w:r>
          </w:p>
          <w:p>
            <w:pPr>
              <w:spacing w:before="180" w:after="40"/>
            </w:pPr>
            <w:r>
              <w:rPr>
                <w:rFonts w:ascii="Times New Roman" w:hAnsi="Times New Roman" w:eastAsia="바탕"/>
                <w:b/>
                <w:sz w:val="23"/>
              </w:rPr>
              <w:t>3.2 첫 실행 — 나이를 묻는다</w:t>
            </w:r>
          </w:p>
          <w:p>
            <w:pPr>
              <w:spacing w:after="80" w:line="276" w:lineRule="auto"/>
              <w:jc w:val="both"/>
            </w:pPr>
            <w:r>
              <w:rPr>
                <w:rFonts w:ascii="Times New Roman" w:hAnsi="Times New Roman" w:eastAsia="바탕"/>
                <w:sz w:val="20"/>
              </w:rPr>
              <w:t>앱을 처음 열면 네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그림으로 고른다.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 xml:space="preserve">건너뛸 수 있으나, 건너뛴 경우 홈 화면이 </w:t>
            </w:r>
            <w:r>
              <w:rPr>
                <w:rFonts w:ascii="Times New Roman" w:hAnsi="Times New Roman" w:eastAsia="바탕"/>
                <w:b/>
                <w:sz w:val="20"/>
              </w:rPr>
              <w:t>"성인 기준으로 보고 있습니다"</w:t>
            </w:r>
            <w:r>
              <w:rPr>
                <w:rFonts w:ascii="Times New Roman" w:hAnsi="Times New Roman" w:eastAsia="바탕"/>
                <w:sz w:val="20"/>
              </w:rPr>
              <w:t xml:space="preserve">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3860800" cy="4754880"/>
                  <wp:docPr id="13" name="Picture 13"/>
                  <wp:cNvGraphicFramePr>
                    <a:graphicFrameLocks noChangeAspect="1"/>
                  </wp:cNvGraphicFramePr>
                  <a:graphic>
                    <a:graphicData uri="http://schemas.openxmlformats.org/drawingml/2006/picture">
                      <pic:pic>
                        <pic:nvPicPr>
                          <pic:cNvPr id="0" name="panelC_onboarding.png"/>
                          <pic:cNvPicPr/>
                        </pic:nvPicPr>
                        <pic:blipFill>
                          <a:blip r:embed="rId27"/>
                          <a:stretch>
                            <a:fillRect/>
                          </a:stretch>
                        </pic:blipFill>
                        <pic:spPr>
                          <a:xfrm>
                            <a:off x="0" y="0"/>
                            <a:ext cx="386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첫 실행. (a) 안내 네 장 — 모두 그림과 한 문장이고 각 문장은 눌러서 들을 수 있다. (b) 프로필 설정 — 나이 구간은 얼굴 그림으로,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after="80" w:line="276" w:lineRule="auto"/>
              <w:jc w:val="both"/>
            </w:pPr>
            <w:r>
              <w:rPr>
                <w:rFonts w:ascii="Times New Roman" w:hAnsi="Times New Roman" w:eastAsia="바탕"/>
                <w:sz w:val="20"/>
              </w:rPr>
              <w:t xml:space="preserve">촬영 버튼을 누르면 카메라가 열린다. 대상이 처방전인지 영양성분표인지 음식인지를 </w:t>
            </w:r>
            <w:r>
              <w:rPr>
                <w:rFonts w:ascii="Times New Roman" w:hAnsi="Times New Roman" w:eastAsia="바탕"/>
                <w:b/>
                <w:sz w:val="20"/>
              </w:rPr>
              <w:t>사용자가 고르지 않는다.</w:t>
            </w:r>
            <w:r>
              <w:rPr>
                <w:rFonts w:ascii="Times New Roman" w:hAnsi="Times New Roman" w:eastAsia="바탕"/>
                <w:sz w:val="20"/>
              </w:rPr>
              <w:t xml:space="preserve"> 촬영된 이미지에서 판별한다.</w:t>
            </w:r>
          </w:p>
          <w:p>
            <w:pPr>
              <w:spacing w:after="80" w:line="276" w:lineRule="auto"/>
              <w:jc w:val="both"/>
            </w:pPr>
            <w:r>
              <w:rPr>
                <w:rFonts w:ascii="Times New Roman" w:hAnsi="Times New Roman" w:eastAsia="바탕"/>
                <w:sz w:val="20"/>
              </w:rPr>
              <w:t>인식이 진행되는 동안 화면은 진행 상태를 보여준다. 이 단계를 감추지 않는 것은 의도적이다. 저문해 사용자 연구에서 지적된 장벽 가운데 하나가 위압감(intimidation)이며 (Medhi, Cutrell &amp; Toyama, 2010), 아무 표시 없이 멈춘 화면은 고장으로 읽힌다.</w:t>
            </w:r>
          </w:p>
          <w:p>
            <w:pPr>
              <w:spacing w:after="80" w:line="276" w:lineRule="auto"/>
              <w:jc w:val="both"/>
            </w:pPr>
            <w:r>
              <w:rPr>
                <w:rFonts w:ascii="Times New Roman" w:hAnsi="Times New Roman" w:eastAsia="바탕"/>
                <w:sz w:val="20"/>
              </w:rPr>
              <w:t>판정 화면은 위에서 아래로 다음 순서다 — 무엇인지(이름과 그림), 안전한지(색과 기호), 어떻게 하는지(픽토그램 시퀀스), 그것이 무슨 뜻인지(음성), 그리고 언제인지(복용 시각).</w:t>
            </w:r>
          </w:p>
          <w:p>
            <w:pPr>
              <w:spacing w:after="80" w:line="276" w:lineRule="auto"/>
              <w:jc w:val="both"/>
            </w:pPr>
            <w:r>
              <w:rPr>
                <w:rFonts w:ascii="Times New Roman" w:hAnsi="Times New Roman" w:eastAsia="바탕"/>
                <w:sz w:val="20"/>
              </w:rPr>
              <w:t>인식이 진행되는 동안의 화면과 그 결과인 판정 화면은 그림 9 의 (b)·(c) 에 있다.</w:t>
            </w:r>
          </w:p>
          <w:p>
            <w:pPr>
              <w:spacing w:before="180" w:after="40"/>
            </w:pPr>
            <w:r>
              <w:rPr>
                <w:rFonts w:ascii="Times New Roman" w:hAnsi="Times New Roman" w:eastAsia="바탕"/>
                <w:b/>
                <w:sz w:val="23"/>
              </w:rPr>
              <w:t>3.4 문장을 누르면 그 문장을 읽는다</w:t>
            </w:r>
          </w:p>
          <w:p>
            <w:pPr>
              <w:spacing w:after="80" w:line="276" w:lineRule="auto"/>
              <w:jc w:val="both"/>
            </w:pPr>
            <w:r>
              <w:rPr>
                <w:rFonts w:ascii="Times New Roman" w:hAnsi="Times New Roman" w:eastAsia="바탕"/>
                <w:sz w:val="20"/>
              </w:rPr>
              <w:t xml:space="preserve">음성은 판정 화면에 들어가면 자동으로 한 번 재생된다. 그러나 듣는 사람은 되감을 수 없다. 그래서 화면의 </w:t>
            </w:r>
            <w:r>
              <w:rPr>
                <w:rFonts w:ascii="Times New Roman" w:hAnsi="Times New Roman" w:eastAsia="바탕"/>
                <w:b/>
                <w:sz w:val="20"/>
              </w:rPr>
              <w:t>모든 문장이 눌러서 다시 들을 수 있는 대상</w:t>
            </w:r>
            <w:r>
              <w:rPr>
                <w:rFonts w:ascii="Times New Roman" w:hAnsi="Times New Roman" w:eastAsia="바탕"/>
                <w:sz w:val="20"/>
              </w:rPr>
              <w:t>이다.</w:t>
            </w:r>
          </w:p>
          <w:p>
            <w:pPr>
              <w:spacing w:after="80" w:line="276" w:lineRule="auto"/>
              <w:jc w:val="both"/>
            </w:pPr>
            <w:r>
              <w:rPr>
                <w:rFonts w:ascii="Times New Roman" w:hAnsi="Times New Roman" w:eastAsia="바탕"/>
                <w:sz w:val="20"/>
              </w:rPr>
              <w:t>이 설계는 §1.10 의 IVR 연구에서 지적된 문제 — 말 속도와 선택지 길이가 고령 사용자의 주된 어려움이라는 것 — 에 대한 대응이다. 한 번에 다 듣지 못해도 필요한 부분만 다시 들을 수 있다.</w:t>
            </w:r>
          </w:p>
          <w:p>
            <w:pPr>
              <w:spacing w:before="180" w:after="40"/>
            </w:pPr>
            <w:r>
              <w:rPr>
                <w:rFonts w:ascii="Times New Roman" w:hAnsi="Times New Roman" w:eastAsia="바탕"/>
                <w:b/>
                <w:sz w:val="23"/>
              </w:rPr>
              <w:t>3.5 색만으로 판정하지 않는다</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 xml:space="preserve">한 가지 덧붙일 것이 있다. 이 비율은 인종에 따라 다르며 중국·일본계 남성에서는 4~6.5%, 사하라이남 아프리카에서는 더 낮게 보고된다. 즉 우리가 대상으로 삼는 지역에서 이 위험은 북유럽보다 </w:t>
            </w:r>
            <w:r>
              <w:rPr>
                <w:rFonts w:ascii="Times New Roman" w:hAnsi="Times New Roman" w:eastAsia="바탕"/>
                <w:b/>
                <w:sz w:val="20"/>
              </w:rPr>
              <w:t>작다.</w:t>
            </w:r>
            <w:r>
              <w:rPr>
                <w:rFonts w:ascii="Times New Roman" w:hAnsi="Times New Roman" w:eastAsia="바탕"/>
                <w:sz w:val="20"/>
              </w:rPr>
              <w:t xml:space="preserve"> 그럼에도 색 하나에 판정을 맡기지 않는 이유는 유병률이 아니라 </w:t>
            </w:r>
            <w:r>
              <w:rPr>
                <w:rFonts w:ascii="Times New Roman" w:hAnsi="Times New Roman" w:eastAsia="바탕"/>
                <w:b/>
                <w:sz w:val="20"/>
              </w:rPr>
              <w:t>대가의 비대칭</w:t>
            </w:r>
            <w:r>
              <w:rPr>
                <w:rFonts w:ascii="Times New Roman" w:hAnsi="Times New Roman" w:eastAsia="바탕"/>
                <w:sz w:val="20"/>
              </w:rPr>
              <w:t xml:space="preserve">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 xml:space="preserve">WCAG 1.4.1 은 색만으로 뜻을 전달하지 말 것을 요구하며, 색상 대비만으로는 충분하지 않다는 것이 반복해서 지적되어 왔다 — 명도 대비가 높아도 적록색약에게는 색상이 구별되지 않을 수 있기 때문이다 (W3C WCAG 2.x). 따라서 SnapCare 는 색과 함께 </w:t>
            </w:r>
            <w:r>
              <w:rPr>
                <w:rFonts w:ascii="Times New Roman" w:hAnsi="Times New Roman" w:eastAsia="바탕"/>
                <w:b/>
                <w:sz w:val="20"/>
              </w:rPr>
              <w:t>기호</w:t>
            </w:r>
            <w:r>
              <w:rPr>
                <w:rFonts w:ascii="Times New Roman" w:hAnsi="Times New Roman" w:eastAsia="바탕"/>
                <w:sz w:val="20"/>
              </w:rPr>
              <w:t>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[표 9]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ConvNeXt-tiny-224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 — 출처를 가리지 않는 물리 검사</w:t>
            </w:r>
          </w:p>
          <w:p>
            <w:pPr>
              <w:spacing w:after="80" w:line="276" w:lineRule="auto"/>
              <w:jc w:val="both"/>
            </w:pPr>
            <w:r>
              <w:rPr>
                <w:rFonts w:ascii="Times New Roman" w:hAnsi="Times New Roman" w:eastAsia="바탕"/>
                <w:sz w:val="20"/>
              </w:rPr>
              <w:t>영양 정보는 세 경로로 들어온다. 영양성분표 OCR, 제품 데이터베이스 조회, 그리고 음식 사진 추정이다. 세 경로의 신뢰도는 서로 다르며, 특히 사진 추정은 이 분야 최신 기법의 평균 오차가 14.43% 수준이다 (NutritionVerse-Direct 등).</w:t>
            </w:r>
          </w:p>
          <w:p>
            <w:pPr>
              <w:spacing w:after="80" w:line="276" w:lineRule="auto"/>
              <w:jc w:val="both"/>
            </w:pPr>
            <w:r>
              <w:rPr>
                <w:rFonts w:ascii="Times New Roman" w:hAnsi="Times New Roman" w:eastAsia="바탕"/>
                <w:sz w:val="20"/>
              </w:rPr>
              <w:t xml:space="preserve">따라서 SnapCare 는 </w:t>
            </w:r>
            <w:r>
              <w:rPr>
                <w:rFonts w:ascii="Times New Roman" w:hAnsi="Times New Roman" w:eastAsia="바탕"/>
                <w:b/>
                <w:sz w:val="20"/>
              </w:rPr>
              <w:t>어느 경로로 들어왔는지와 무관하게 같은 검사를 적용한다.</w:t>
            </w:r>
          </w:p>
          <w:p>
            <w:pPr>
              <w:spacing w:after="80" w:line="276" w:lineRule="auto"/>
              <w:jc w:val="both"/>
            </w:pPr>
            <w:r>
              <w:rPr>
                <w:rFonts w:ascii="Times New Roman" w:hAnsi="Times New Roman" w:eastAsia="바탕"/>
                <w:sz w:val="20"/>
              </w:rPr>
              <w:t>[표 10]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 xml:space="preserve">Atwater 항등식이 특히 유용하다. 이것은 어떤 출처에서 온 값이든 성립해야 하는 관계이므로, </w:t>
            </w:r>
            <w:r>
              <w:rPr>
                <w:rFonts w:ascii="Times New Roman" w:hAnsi="Times New Roman" w:eastAsia="바탕"/>
                <w:b/>
                <w:sz w:val="20"/>
              </w:rPr>
              <w:t>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모은 것이 요점이다.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 제약이 선택지를 지운 과정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11]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 xml:space="preserve">앞의 둘은 플랫폼이 정한 것이라 우회할 수 없고, 셋째는 저인프라 지역을 대상으로 하는 이상 받아들일 수 없으며, 넷째는 우리가 스스로 배제했다. 표 11의 마지막 행이 나머지와 성격이 다르다는 점을 밝혀 둔다 — 기술이 막은 것이 아니라 </w:t>
            </w:r>
            <w:r>
              <w:rPr>
                <w:rFonts w:ascii="Times New Roman" w:hAnsi="Times New Roman" w:eastAsia="바탕"/>
                <w:b/>
                <w:sz w:val="20"/>
              </w:rPr>
              <w:t>제품의 주장을 지키기 위해 선택지를 좁힌 것</w:t>
            </w:r>
            <w:r>
              <w:rPr>
                <w:rFonts w:ascii="Times New Roman" w:hAnsi="Times New Roman" w:eastAsia="바탕"/>
                <w:sz w:val="20"/>
              </w:rPr>
              <w:t>이다.</w:t>
            </w:r>
          </w:p>
          <w:p>
            <w:pPr>
              <w:spacing w:after="80" w:line="276" w:lineRule="auto"/>
              <w:jc w:val="both"/>
            </w:pPr>
            <w:r>
              <w:rPr>
                <w:rFonts w:ascii="Times New Roman" w:hAnsi="Times New Roman" w:eastAsia="바탕"/>
                <w:sz w:val="20"/>
              </w:rPr>
              <w:t xml:space="preserve">남은 경로는 </w:t>
            </w:r>
            <w:r>
              <w:rPr>
                <w:rFonts w:ascii="Times New Roman" w:hAnsi="Times New Roman" w:eastAsia="바탕"/>
                <w:b/>
                <w:sz w:val="20"/>
              </w:rPr>
              <w:t>최상위 내비게이션</w:t>
            </w:r>
            <w:r>
              <w:rPr>
                <w:rFonts w:ascii="Times New Roman" w:hAnsi="Times New Roman" w:eastAsia="바탕"/>
                <w:sz w:val="20"/>
              </w:rPr>
              <w:t xml:space="preserve">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w:t>
            </w:r>
            <w:r>
              <w:rPr>
                <w:rFonts w:ascii="Times New Roman" w:hAnsi="Times New Roman" w:eastAsia="바탕"/>
                <w:b/>
                <w:sz w:val="20"/>
              </w:rPr>
              <w:t>이동하는 것은 차단되지 않는다.</w:t>
            </w:r>
            <w:r>
              <w:rPr>
                <w:rFonts w:ascii="Times New Roman" w:hAnsi="Times New Roman" w:eastAsia="바탕"/>
                <w:sz w:val="20"/>
              </w:rPr>
              <w:t xml:space="preserve">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80" w:after="40"/>
            </w:pPr>
            <w:r>
              <w:rPr>
                <w:rFonts w:ascii="Times New Roman" w:hAnsi="Times New Roman" w:eastAsia="바탕"/>
                <w:b/>
                <w:sz w:val="23"/>
              </w:rPr>
              <w:t>4.4 종이 서식 — 화면 없는 설정 경로</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 문자 메뉴를 읽어야 하는 화면은 우리가 없애려는 것 자체다.</w:t>
            </w:r>
          </w:p>
          <w:p>
            <w:pPr>
              <w:spacing w:after="80" w:line="276" w:lineRule="auto"/>
              <w:jc w:val="both"/>
            </w:pPr>
            <w:r>
              <w:rPr>
                <w:rFonts w:ascii="Times New Roman" w:hAnsi="Times New Roman" w:eastAsia="바탕"/>
                <w:sz w:val="20"/>
              </w:rPr>
              <w:t xml:space="preserve">따라서 화면을 제거하고 </w:t>
            </w:r>
            <w:r>
              <w:rPr>
                <w:rFonts w:ascii="Times New Roman" w:hAnsi="Times New Roman" w:eastAsia="바탕"/>
                <w:b/>
                <w:sz w:val="20"/>
              </w:rPr>
              <w:t>종이 서식</w:t>
            </w:r>
            <w:r>
              <w:rPr>
                <w:rFonts w:ascii="Times New Roman" w:hAnsi="Times New Roman" w:eastAsia="바탕"/>
                <w:sz w:val="20"/>
              </w:rPr>
              <w:t>으로 대체했다. 의사나 약사가 서식에 표시하면, 환자는 그것을 사진으로 찍기만 하면 된다. 판독은 팀에서 만든 OpenCV 파서가 수행하며, 네 귀퉁이의 ArUco 마커로 서식을 정렬한다.</w:t>
            </w:r>
          </w:p>
          <w:p>
            <w:pPr>
              <w:spacing w:before="160" w:after="60"/>
              <w:jc w:val="center"/>
            </w:pPr>
            <w:r>
              <w:drawing>
                <wp:inline xmlns:a="http://schemas.openxmlformats.org/drawingml/2006/main" xmlns:pic="http://schemas.openxmlformats.org/drawingml/2006/picture">
                  <wp:extent cx="5486400" cy="3135086"/>
                  <wp:docPr id="14" name="Picture 14"/>
                  <wp:cNvGraphicFramePr>
                    <a:graphicFrameLocks noChangeAspect="1"/>
                  </wp:cNvGraphicFramePr>
                  <a:graphic>
                    <a:graphicData uri="http://schemas.openxmlformats.org/drawingml/2006/picture">
                      <pic:pic>
                        <pic:nvPicPr>
                          <pic:cNvPr id="0" name="fig14_formsheet.png"/>
                          <pic:cNvPicPr/>
                        </pic:nvPicPr>
                        <pic:blipFill>
                          <a:blip r:embed="rId28"/>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캐시 이름에는 자산 지문을 찍는다. 픽토그램의 주소는 DSL 문자열에서 유도되므로 그림을 교체해도 주소가 변하지 않으며, 지문이 없으면 한 번이라도 방문한 사용자에게 옛 그림이 계속 제공된다.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12]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 xml:space="preserve">고친 방식은 문자열 대신 </w:t>
            </w:r>
            <w:r>
              <w:rPr>
                <w:rFonts w:ascii="Times New Roman" w:hAnsi="Times New Roman" w:eastAsia="바탕"/>
                <w:b/>
                <w:sz w:val="20"/>
              </w:rPr>
              <w:t>열쇠 한 쌍</w:t>
            </w:r>
            <w:r>
              <w:rPr>
                <w:rFonts w:ascii="Times New Roman" w:hAnsi="Times New Roman" w:eastAsia="바탕"/>
                <w:sz w:val="20"/>
              </w:rPr>
              <w:t>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w:t>
            </w:r>
            <w:r>
              <w:rPr>
                <w:rFonts w:ascii="Times New Roman" w:hAnsi="Times New Roman" w:eastAsia="바탕"/>
                <w:b/>
                <w:sz w:val="20"/>
              </w:rPr>
              <w:t>우리 코드조차 읽을 수 없다</w:t>
            </w:r>
            <w:r>
              <w:rPr>
                <w:rFonts w:ascii="Times New Roman" w:hAnsi="Times New Roman" w:eastAsia="바탕"/>
                <w:sz w:val="20"/>
              </w:rPr>
              <w:t>는 뜻이다. 브라우저에게 "이것으로 서명해 달라" 고 시킬 수만 있다. 그래서 기기의 저장소를 통째로 가져가도 가져갈 값이 없다 —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 xml:space="preserve">)을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w:t>
            </w:r>
            <w:r>
              <w:rPr>
                <w:rFonts w:ascii="Times New Roman" w:hAnsi="Times New Roman" w:eastAsia="바탕"/>
                <w:b/>
                <w:sz w:val="20"/>
              </w:rPr>
              <w:t>다른 내용</w:t>
            </w:r>
            <w:r>
              <w:rPr>
                <w:rFonts w:ascii="Times New Roman" w:hAnsi="Times New Roman" w:eastAsia="바탕"/>
                <w:sz w:val="20"/>
              </w:rPr>
              <w:t>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펌웨어를 하나의 저장소에서 관리한다. 웹 앱은 한국 팀의 두 명이, 하드웨어 펌웨어와 영양 추정 모델은 김도훈이, 3D 출력과 기구 설계는 몰도바 팀이 담당했다. 대회 조직의 GitHub 조직으로 이관하여 최종 제출한다.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 정보가 화면에 도달하는가</w:t>
            </w:r>
          </w:p>
          <w:p>
            <w:pPr>
              <w:spacing w:after="80" w:line="276" w:lineRule="auto"/>
              <w:jc w:val="both"/>
            </w:pPr>
            <w:r>
              <w:rPr>
                <w:rFonts w:ascii="Times New Roman" w:hAnsi="Times New Roman" w:eastAsia="바탕"/>
                <w:sz w:val="20"/>
              </w:rPr>
              <w:t xml:space="preserve">앱이 완성된 뒤 가장 먼저 물어야 할 것은 </w:t>
            </w:r>
            <w:r>
              <w:rPr>
                <w:rFonts w:ascii="Times New Roman" w:hAnsi="Times New Roman" w:eastAsia="바탕"/>
                <w:b/>
                <w:sz w:val="20"/>
              </w:rPr>
              <w:t>"필요한 정보가 실제로 화면에 도달하는가"</w:t>
            </w:r>
            <w:r>
              <w:rPr>
                <w:rFonts w:ascii="Times New Roman" w:hAnsi="Times New Roman" w:eastAsia="바탕"/>
                <w:sz w:val="20"/>
              </w:rPr>
              <w:t xml:space="preserve"> 였다.</w:t>
            </w:r>
          </w:p>
          <w:p>
            <w:pPr>
              <w:spacing w:after="80" w:line="276" w:lineRule="auto"/>
              <w:jc w:val="both"/>
            </w:pPr>
            <w:r>
              <w:rPr>
                <w:rFonts w:ascii="Times New Roman" w:hAnsi="Times New Roman" w:eastAsia="바탕"/>
                <w:sz w:val="20"/>
              </w:rPr>
              <w:t xml:space="preserve">이를 재현 가능한 방식으로 측정하기 위해, 표본 처방전 네 종과 사용자 조건 일곱 가지를 조합한 28회의 시행을 구성하고, 각 시행의 산출물을 여섯 항목으로 채점했다. 채점은 사람의 판단이 아니라 </w:t>
            </w:r>
            <w:r>
              <w:rPr>
                <w:rFonts w:ascii="Times New Roman" w:hAnsi="Times New Roman" w:eastAsia="바탕"/>
                <w:b/>
                <w:sz w:val="20"/>
              </w:rPr>
              <w:t>화면에 실제로 존재하는 문자열과 음성 대상에 대한 규칙 대조</w:t>
            </w:r>
            <w:r>
              <w:rPr>
                <w:rFonts w:ascii="Times New Roman" w:hAnsi="Times New Roman" w:eastAsia="바탕"/>
                <w:sz w:val="20"/>
              </w:rPr>
              <w:t>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[표 13]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[표 14]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 xml:space="preserve">이 평가가 측정한 것은 </w:t>
            </w:r>
            <w:r>
              <w:rPr>
                <w:rFonts w:ascii="Times New Roman" w:hAnsi="Times New Roman" w:eastAsia="바탕"/>
                <w:b/>
                <w:sz w:val="20"/>
              </w:rPr>
              <w:t>정보의 도달</w:t>
            </w:r>
            <w:r>
              <w:rPr>
                <w:rFonts w:ascii="Times New Roman" w:hAnsi="Times New Roman" w:eastAsia="바탕"/>
                <w:sz w:val="20"/>
              </w:rPr>
              <w:t xml:space="preserve">이지 </w:t>
            </w:r>
            <w:r>
              <w:rPr>
                <w:rFonts w:ascii="Times New Roman" w:hAnsi="Times New Roman" w:eastAsia="바탕"/>
                <w:b/>
                <w:sz w:val="20"/>
              </w:rPr>
              <w:t>사람의 이해</w:t>
            </w:r>
            <w:r>
              <w:rPr>
                <w:rFonts w:ascii="Times New Roman" w:hAnsi="Times New Roman" w:eastAsia="바탕"/>
                <w:sz w:val="20"/>
              </w:rPr>
              <w:t>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3313522"/>
                  <wp:docPr id="15" name="Picture 15"/>
                  <wp:cNvGraphicFramePr>
                    <a:graphicFrameLocks noChangeAspect="1"/>
                  </wp:cNvGraphicFramePr>
                  <a:graphic>
                    <a:graphicData uri="http://schemas.openxmlformats.org/drawingml/2006/picture">
                      <pic:pic>
                        <pic:nvPicPr>
                          <pic:cNvPr id="0" name="chart06_formative.png"/>
                          <pic:cNvPicPr/>
                        </pic:nvPicPr>
                        <pic:blipFill>
                          <a:blip r:embed="rId29"/>
                          <a:stretch>
                            <a:fillRect/>
                          </a:stretch>
                        </pic:blipFill>
                        <pic:spPr>
                          <a:xfrm>
                            <a:off x="0" y="0"/>
                            <a:ext cx="5486400" cy="3313522"/>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 배포 전에 재는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 xml:space="preserve">그러나 이해도 시험은 사람을 모아야 하므로 비용이 크고 반복하기 어렵다. 그 결과 대부분의 픽토그램 세트는 </w:t>
            </w:r>
            <w:r>
              <w:rPr>
                <w:rFonts w:ascii="Times New Roman" w:hAnsi="Times New Roman" w:eastAsia="바탕"/>
                <w:b/>
                <w:sz w:val="20"/>
              </w:rPr>
              <w:t>만들어진 뒤에 평가되며</w:t>
            </w:r>
            <w:r>
              <w:rPr>
                <w:rFonts w:ascii="Times New Roman" w:hAnsi="Times New Roman" w:eastAsia="바탕"/>
                <w:sz w:val="20"/>
              </w:rPr>
              <w:t>,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15]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 xml:space="preserve">두 번째 관문의 질문 방식이 중요하다. </w:t>
            </w:r>
            <w:r>
              <w:rPr>
                <w:rFonts w:ascii="Times New Roman" w:hAnsi="Times New Roman" w:eastAsia="바탕"/>
                <w:b/>
                <w:sz w:val="20"/>
              </w:rPr>
              <w:t>"이것이 땅콩입니까"</w:t>
            </w:r>
            <w:r>
              <w:rPr>
                <w:rFonts w:ascii="Times New Roman" w:hAnsi="Times New Roman" w:eastAsia="바탕"/>
                <w:sz w:val="20"/>
              </w:rPr>
              <w:t xml:space="preserve">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 xml:space="preserve">또한 512px 원본과 32px 축소본을 함께 제시하고 </w:t>
            </w:r>
            <w:r>
              <w:rPr>
                <w:rFonts w:ascii="Times New Roman" w:hAnsi="Times New Roman" w:eastAsia="바탕"/>
                <w:b/>
                <w:sz w:val="20"/>
              </w:rPr>
              <w:t>축소본을 기준으로</w:t>
            </w:r>
            <w:r>
              <w:rPr>
                <w:rFonts w:ascii="Times New Roman" w:hAnsi="Times New Roman" w:eastAsia="바탕"/>
                <w:sz w:val="20"/>
              </w:rPr>
              <w:t xml:space="preserve"> 답하게 한다. 목록에서 실제로 보이는 크기가 그것이기 때문이다.</w:t>
            </w:r>
          </w:p>
          <w:p>
            <w:pPr>
              <w:spacing w:after="80" w:line="276" w:lineRule="auto"/>
              <w:jc w:val="both"/>
            </w:pPr>
            <w:r>
              <w:rPr>
                <w:rFonts w:ascii="Times New Roman" w:hAnsi="Times New Roman" w:eastAsia="바탕"/>
                <w:sz w:val="20"/>
              </w:rPr>
              <w:t>#### 검사에서 떨어진 그림을 어떻게 다시 뽑는가</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w:t>
            </w:r>
            <w:r>
              <w:rPr>
                <w:rFonts w:ascii="Times New Roman" w:hAnsi="Times New Roman" w:eastAsia="바탕"/>
                <w:b/>
                <w:sz w:val="20"/>
              </w:rPr>
              <w:t>너무 뭉쳐서 떨어진 그림에 이 지시를 하면 실패한 방향으로 더 미는 것이 된다.</w:t>
            </w:r>
            <w:r>
              <w:rPr>
                <w:rFonts w:ascii="Times New Roman" w:hAnsi="Times New Roman" w:eastAsia="바탕"/>
                <w:sz w:val="20"/>
              </w:rPr>
              <w:t xml:space="preserve">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w:t>
            </w:r>
            <w:r>
              <w:rPr>
                <w:rFonts w:ascii="Times New Roman" w:hAnsi="Times New Roman" w:eastAsia="바탕"/>
                <w:b/>
                <w:sz w:val="20"/>
              </w:rPr>
              <w:t>왜</w:t>
            </w:r>
            <w:r>
              <w:rPr>
                <w:rFonts w:ascii="Times New Roman" w:hAnsi="Times New Roman" w:eastAsia="바탕"/>
                <w:sz w:val="20"/>
              </w:rPr>
              <w:t xml:space="preserve">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 xml:space="preserve">설계 의도. 네 갈래가 각각 다른 방향으로 민다. 특히 마지막 갈래가 중요하다 — 뜻이 어긋난 것은 </w:t>
            </w:r>
            <w:r>
              <w:rPr>
                <w:rFonts w:ascii="Times New Roman" w:hAnsi="Times New Roman" w:eastAsia="바탕"/>
                <w:b/>
                <w:sz w:val="20"/>
              </w:rPr>
              <w:t>형태</w:t>
            </w:r>
            <w:r>
              <w:rPr>
                <w:rFonts w:ascii="Times New Roman" w:hAnsi="Times New Roman" w:eastAsia="바탕"/>
                <w:sz w:val="20"/>
              </w:rPr>
              <w:t>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w:t>
            </w:r>
            <w:r>
              <w:rPr>
                <w:rFonts w:ascii="Times New Roman" w:hAnsi="Times New Roman" w:eastAsia="바탕"/>
                <w:b/>
                <w:sz w:val="20"/>
              </w:rPr>
              <w:t>고리</w:t>
            </w:r>
            <w:r>
              <w:rPr>
                <w:rFonts w:ascii="Times New Roman" w:hAnsi="Times New Roman" w:eastAsia="바탕"/>
                <w:sz w:val="20"/>
              </w:rPr>
              <w:t>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w:t>
            </w:r>
            <w:r>
              <w:rPr>
                <w:rFonts w:ascii="Times New Roman" w:hAnsi="Times New Roman" w:eastAsia="바탕"/>
                <w:b/>
                <w:sz w:val="20"/>
              </w:rPr>
              <w:t>고리 넷</w:t>
            </w:r>
            <w:r>
              <w:rPr>
                <w:rFonts w:ascii="Times New Roman" w:hAnsi="Times New Roman" w:eastAsia="바탕"/>
                <w:sz w:val="20"/>
              </w:rPr>
              <w:t xml:space="preserve">으로 남아 있었는데, 세는 그림에서 빈 고리는 0 으로 읽히고 같은 세트의 하나·둘·셋·다섯은 모두 채운 점이라 세트 안에서 혼자 규칙이 달랐다. 검사기가 이것을 통과시킨 이유는 분명하다 — </w:t>
            </w:r>
            <w:r>
              <w:rPr>
                <w:rFonts w:ascii="Times New Roman" w:hAnsi="Times New Roman" w:eastAsia="바탕"/>
                <w:b/>
                <w:sz w:val="20"/>
              </w:rPr>
              <w:t>고리 넷도 "네 개" 로는 맞기 때문이다.</w:t>
            </w:r>
            <w:r>
              <w:rPr>
                <w:rFonts w:ascii="Times New Roman" w:hAnsi="Times New Roman" w:eastAsia="바탕"/>
                <w:sz w:val="20"/>
              </w:rPr>
              <w:t xml:space="preserve"> 개수를 세는 검사와 의미를 묻는 검사를 모두 통과하면서도 틀릴 수 있다는 뜻이며, 이것이 §5.4 에서 이 절차의 한계로 다시 다루는 지점이다.</w:t>
            </w:r>
          </w:p>
          <w:p>
            <w:pPr>
              <w:spacing w:after="80" w:line="276" w:lineRule="auto"/>
              <w:jc w:val="both"/>
            </w:pPr>
            <w:r>
              <w:rPr>
                <w:rFonts w:ascii="Times New Roman" w:hAnsi="Times New Roman" w:eastAsia="바탕"/>
                <w:sz w:val="20"/>
              </w:rPr>
              <w:t>#### 78종 전체에 적용한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16]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126609"/>
                  <wp:docPr id="16" name="Picture 16"/>
                  <wp:cNvGraphicFramePr>
                    <a:graphicFrameLocks noChangeAspect="1"/>
                  </wp:cNvGraphicFramePr>
                  <a:graphic>
                    <a:graphicData uri="http://schemas.openxmlformats.org/drawingml/2006/picture">
                      <pic:pic>
                        <pic:nvPicPr>
                          <pic:cNvPr id="0" name="chart07_glyph_check.png"/>
                          <pic:cNvPicPr/>
                        </pic:nvPicPr>
                        <pic:blipFill>
                          <a:blip r:embed="rId30"/>
                          <a:stretch>
                            <a:fillRect/>
                          </a:stretch>
                        </pic:blipFill>
                        <pic:spPr>
                          <a:xfrm>
                            <a:off x="0" y="0"/>
                            <a:ext cx="5486400" cy="2126609"/>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17]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w:t>
            </w:r>
            <w:r>
              <w:rPr>
                <w:rFonts w:ascii="Times New Roman" w:hAnsi="Times New Roman" w:eastAsia="바탕"/>
                <w:b/>
                <w:sz w:val="20"/>
              </w:rPr>
              <w:t>세트 안에 `egg` 라는 다른 알레르겐이 존재하기 때문</w:t>
            </w:r>
            <w:r>
              <w:rPr>
                <w:rFonts w:ascii="Times New Roman" w:hAnsi="Times New Roman" w:eastAsia="바탕"/>
                <w:sz w:val="20"/>
              </w:rPr>
              <w:t>이다. 서로 다른 두 알레르기 경고가 같은 그림으로 읽히는 상태였다.</w:t>
            </w:r>
          </w:p>
          <w:p>
            <w:pPr>
              <w:spacing w:before="180" w:after="40"/>
            </w:pPr>
            <w:r>
              <w:rPr>
                <w:rFonts w:ascii="Times New Roman" w:hAnsi="Times New Roman" w:eastAsia="바탕"/>
                <w:b/>
                <w:sz w:val="23"/>
              </w:rPr>
              <w:t>5.3 고칠 수 없다고 판정한 것</w:t>
            </w:r>
          </w:p>
          <w:p>
            <w:pPr>
              <w:spacing w:after="80" w:line="276" w:lineRule="auto"/>
              <w:jc w:val="both"/>
            </w:pPr>
            <w:r>
              <w:rPr>
                <w:rFonts w:ascii="Times New Roman" w:hAnsi="Times New Roman" w:eastAsia="바탕"/>
                <w:sz w:val="20"/>
              </w:rPr>
              <w:t>재작업을 시도했으나 개선되지 않은 네 종이 있다. 이들은 성격이 앞의 일곱과 다르다.</w:t>
            </w:r>
          </w:p>
          <w:p>
            <w:pPr>
              <w:spacing w:after="80" w:line="276" w:lineRule="auto"/>
              <w:jc w:val="both"/>
            </w:pPr>
            <w:r>
              <w:rPr>
                <w:rFonts w:ascii="Times New Roman" w:hAnsi="Times New Roman" w:eastAsia="바탕"/>
                <w:sz w:val="20"/>
              </w:rPr>
              <w:t>[표 18]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bl>
          <w:p/>
          <w:p>
            <w:pPr>
              <w:spacing w:after="120"/>
            </w:pPr>
          </w:p>
          <w:p>
            <w:pPr>
              <w:spacing w:after="80" w:line="276" w:lineRule="auto"/>
              <w:jc w:val="both"/>
            </w:pPr>
            <w:r>
              <w:rPr>
                <w:rFonts w:ascii="Times New Roman" w:hAnsi="Times New Roman" w:eastAsia="바탕"/>
                <w:sz w:val="20"/>
              </w:rPr>
              <w:t xml:space="preserve">이 넷을 명시하는 이유는 픽토그램이라는 매체의 한계가 어디에 있는지를 보여 주기 때문이다. 개선 가능했던 일곱은 모두 </w:t>
            </w:r>
            <w:r>
              <w:rPr>
                <w:rFonts w:ascii="Times New Roman" w:hAnsi="Times New Roman" w:eastAsia="바탕"/>
                <w:b/>
                <w:sz w:val="20"/>
              </w:rPr>
              <w:t>더 나은 대상을 고르면</w:t>
            </w:r>
            <w:r>
              <w:rPr>
                <w:rFonts w:ascii="Times New Roman" w:hAnsi="Times New Roman" w:eastAsia="바탕"/>
                <w:sz w:val="20"/>
              </w:rPr>
              <w:t xml:space="preserve"> 풀렸으나, 이 넷은 개념 자체가 단독 실루엣으로 성립하지 않는다.</w:t>
            </w:r>
          </w:p>
          <w:p>
            <w:pPr>
              <w:spacing w:before="180" w:after="40"/>
            </w:pPr>
            <w:r>
              <w:rPr>
                <w:rFonts w:ascii="Times New Roman" w:hAnsi="Times New Roman" w:eastAsia="바탕"/>
                <w:b/>
                <w:sz w:val="23"/>
              </w:rPr>
              <w:t>5.4 이 측정의 한계</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b/>
                <w:sz w:val="20"/>
              </w:rPr>
              <w:t>첫째, 사람에게 묻지 않았다.</w:t>
            </w:r>
            <w:r>
              <w:rPr>
                <w:rFonts w:ascii="Times New Roman" w:hAnsi="Times New Roman" w:eastAsia="바탕"/>
                <w:sz w:val="20"/>
              </w:rPr>
              <w:t xml:space="preserve"> 위의 의미 검사는 사람이 아니라 시각 언어 모델에게 물은 것이다. 따라서 표 4의 선행 연구 수치(ANSI 통과 17/108)와 </w:t>
            </w:r>
            <w:r>
              <w:rPr>
                <w:rFonts w:ascii="Times New Roman" w:hAnsi="Times New Roman" w:eastAsia="바탕"/>
                <w:b/>
                <w:sz w:val="20"/>
              </w:rPr>
              <w:t>직접 비교할 수 없다.</w:t>
            </w:r>
            <w:r>
              <w:rPr>
                <w:rFonts w:ascii="Times New Roman" w:hAnsi="Times New Roman" w:eastAsia="바탕"/>
                <w:sz w:val="20"/>
              </w:rPr>
              <w:t xml:space="preserve"> 이 절차의 값어치는 사람 대상 시험을 대체하는 데 있지 않고, 사람에게 묻기 </w:t>
            </w:r>
            <w:r>
              <w:rPr>
                <w:rFonts w:ascii="Times New Roman" w:hAnsi="Times New Roman" w:eastAsia="바탕"/>
                <w:b/>
                <w:sz w:val="20"/>
              </w:rPr>
              <w:t>전에</w:t>
            </w:r>
            <w:r>
              <w:rPr>
                <w:rFonts w:ascii="Times New Roman" w:hAnsi="Times New Roman" w:eastAsia="바탕"/>
                <w:sz w:val="20"/>
              </w:rPr>
              <w:t xml:space="preserve"> 명백한 오독을 걸러 시험 한 번의 비용을 아끼는 데 있다.</w:t>
            </w:r>
          </w:p>
          <w:p>
            <w:pPr>
              <w:spacing w:after="80" w:line="276" w:lineRule="auto"/>
              <w:jc w:val="both"/>
            </w:pPr>
            <w:r>
              <w:rPr>
                <w:rFonts w:ascii="Times New Roman" w:hAnsi="Times New Roman" w:eastAsia="바탕"/>
                <w:b/>
                <w:sz w:val="20"/>
              </w:rPr>
              <w:t>둘째, 판정이 경계에서 흔들린다.</w:t>
            </w:r>
            <w:r>
              <w:rPr>
                <w:rFonts w:ascii="Times New Roman" w:hAnsi="Times New Roman" w:eastAsia="바탕"/>
                <w:sz w:val="20"/>
              </w:rPr>
              <w:t xml:space="preserve">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19]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w:t>
            </w:r>
          </w:p>
          <w:p>
            <w:pPr>
              <w:spacing w:before="180" w:after="40"/>
            </w:pPr>
            <w:r>
              <w:rPr>
                <w:rFonts w:ascii="Times New Roman" w:hAnsi="Times New Roman" w:eastAsia="바탕"/>
                <w:b/>
                <w:sz w:val="23"/>
              </w:rPr>
              <w:t>5.6 SDG 3 에 대한 기여</w:t>
            </w:r>
          </w:p>
          <w:p>
            <w:pPr>
              <w:spacing w:after="80" w:line="276" w:lineRule="auto"/>
              <w:jc w:val="both"/>
            </w:pPr>
            <w:r>
              <w:rPr>
                <w:rFonts w:ascii="Times New Roman" w:hAnsi="Times New Roman" w:eastAsia="바탕"/>
                <w:sz w:val="20"/>
              </w:rPr>
              <w:t xml:space="preserve">SnapCare 가 개입하는 지점은 §1.4 에서 서술한 </w:t>
            </w:r>
            <w:r>
              <w:rPr>
                <w:rFonts w:ascii="Times New Roman" w:hAnsi="Times New Roman" w:eastAsia="바탕"/>
                <w:b/>
                <w:sz w:val="20"/>
              </w:rPr>
              <w:t>마지막 한 걸음</w:t>
            </w:r>
            <w:r>
              <w:rPr>
                <w:rFonts w:ascii="Times New Roman" w:hAnsi="Times New Roman" w:eastAsia="바탕"/>
                <w:sz w:val="20"/>
              </w:rPr>
              <w:t xml:space="preserve">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20]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것은 내성의 주요 인적 경로이며, 처방전에 적힌 복용 기간이 환자에게 도달하지 못하면 그 지시는 존재하지 않는 것과 같다.</w:t>
            </w:r>
          </w:p>
          <w:p>
            <w:pPr>
              <w:spacing w:before="180" w:after="40"/>
            </w:pPr>
            <w:r>
              <w:rPr>
                <w:rFonts w:ascii="Times New Roman" w:hAnsi="Times New Roman" w:eastAsia="바탕"/>
                <w:b/>
                <w:sz w:val="23"/>
              </w:rPr>
              <w:t>5.7 아직 검증되지 않은 것</w:t>
            </w:r>
          </w:p>
          <w:p>
            <w:pPr>
              <w:spacing w:after="80" w:line="276" w:lineRule="auto"/>
              <w:jc w:val="both"/>
            </w:pPr>
            <w:r>
              <w:rPr>
                <w:rFonts w:ascii="Times New Roman" w:hAnsi="Times New Roman" w:eastAsia="바탕"/>
                <w:sz w:val="20"/>
              </w:rPr>
              <w:t xml:space="preserve">본 제안서가 주장하지 </w:t>
            </w:r>
            <w:r>
              <w:rPr>
                <w:rFonts w:ascii="Times New Roman" w:hAnsi="Times New Roman" w:eastAsia="바탕"/>
                <w:b/>
                <w:sz w:val="20"/>
              </w:rPr>
              <w:t>않는</w:t>
            </w:r>
            <w:r>
              <w:rPr>
                <w:rFonts w:ascii="Times New Roman" w:hAnsi="Times New Roman" w:eastAsia="바탕"/>
                <w:sz w:val="20"/>
              </w:rPr>
              <w:t xml:space="preserve"> 것을 명시한다.</w:t>
            </w:r>
          </w:p>
          <w:p>
            <w:pPr>
              <w:spacing w:after="80" w:line="276" w:lineRule="auto"/>
              <w:jc w:val="both"/>
            </w:pPr>
            <w:r>
              <w:rPr>
                <w:rFonts w:ascii="Times New Roman" w:hAnsi="Times New Roman" w:eastAsia="바탕"/>
                <w:b/>
                <w:sz w:val="20"/>
              </w:rPr>
              <w:t>첫째, 사람 대상 이해도 시험이 수행되지 않았다.</w:t>
            </w:r>
            <w:r>
              <w:rPr>
                <w:rFonts w:ascii="Times New Roman" w:hAnsi="Times New Roman" w:eastAsia="바탕"/>
                <w:sz w:val="20"/>
              </w:rPr>
              <w:t xml:space="preserve">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b/>
                <w:sz w:val="20"/>
              </w:rPr>
              <w:t>둘째, 문화 적응이 검증되지 않았다.</w:t>
            </w:r>
            <w:r>
              <w:rPr>
                <w:rFonts w:ascii="Times New Roman" w:hAnsi="Times New Roman" w:eastAsia="바탕"/>
                <w:sz w:val="20"/>
              </w:rPr>
              <w:t xml:space="preserve"> Dowse &amp; Ehlers 의 연구에서 현지 제작 픽토그램 20종이 ANSI 기준을 통과한 반면 USP 픽토그램은 11종에 그쳤다 (2005).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b/>
                <w:sz w:val="20"/>
              </w:rPr>
              <w:t>셋째, 임상 결과에 대한 주장을 하지 않는다.</w:t>
            </w:r>
            <w:r>
              <w:rPr>
                <w:rFonts w:ascii="Times New Roman" w:hAnsi="Times New Roman" w:eastAsia="바탕"/>
                <w:sz w:val="20"/>
              </w:rPr>
              <w:t xml:space="preserve"> 본 연구는 정보의 도달을 측정했을 뿐, 복약 순응도나 건강 결과의 개선을 측정하지 않았다.</w:t>
            </w:r>
          </w:p>
          <w:p>
            <w:pPr>
              <w:spacing w:before="180" w:after="40"/>
            </w:pPr>
            <w:r>
              <w:rPr>
                <w:rFonts w:ascii="Times New Roman" w:hAnsi="Times New Roman" w:eastAsia="바탕"/>
                <w:b/>
                <w:sz w:val="23"/>
              </w:rPr>
              <w:t>5.8 향후 계획</w:t>
            </w:r>
          </w:p>
          <w:p>
            <w:pPr>
              <w:spacing w:after="80" w:line="276" w:lineRule="auto"/>
              <w:jc w:val="both"/>
            </w:pPr>
            <w:r>
              <w:rPr>
                <w:rFonts w:ascii="Times New Roman" w:hAnsi="Times New Roman" w:eastAsia="바탕"/>
                <w:sz w:val="20"/>
              </w:rPr>
              <w:t>[표 21]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§5.7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 xml:space="preserve">2단계가 가장 중요하다. 본 연구의 모든 측정은 정보가 화면에 도달하는지를 확인했을 뿐이며, </w:t>
            </w:r>
            <w:r>
              <w:rPr>
                <w:rFonts w:ascii="Times New Roman" w:hAnsi="Times New Roman" w:eastAsia="바탕"/>
                <w:b/>
                <w:sz w:val="20"/>
              </w:rPr>
              <w:t>그것이 사람에게 읽히는지는 사람에게 물어야만 알 수 있다.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