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w:t>
            </w:r>
            <w:r>
              <w:rPr>
                <w:rFonts w:ascii="Times New Roman" w:hAnsi="Times New Roman" w:eastAsia="바탕"/>
                <w:i/>
                <w:sz w:val="20"/>
              </w:rPr>
              <w:t>Arch Pediatr Adolesc Med</w:t>
            </w:r>
            <w:r>
              <w:rPr>
                <w:rFonts w:ascii="Times New Roman" w:hAnsi="Times New Roman" w:eastAsia="바탕"/>
                <w:sz w:val="20"/>
              </w:rPr>
              <w:t xml:space="preserve">, 162(9):814–822, 2008: 47.8% → 5.4%). 그림은 혼자보다 음성과 함께일 때 낫다(Kheir,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그리고 만들었다고 해서 잘 만들어지는 것은 아니다(Gutierrez, M. M., Patikorn, C. &amp; Anantachoti, P., </w:t>
            </w:r>
            <w:r>
              <w:rPr>
                <w:rFonts w:ascii="Times New Roman" w:hAnsi="Times New Roman" w:eastAsia="바탕"/>
                <w:i/>
                <w:sz w:val="20"/>
              </w:rPr>
              <w:t>J Pharm Policy Pract</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소리를 가진 자리를 전부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고른 칸 가운데 가장 낮은 것은 금요일의 0.55 이고, 고르지 않은 칸 가운데 가장 높은 것은 화요일의 0.04 다. 가장 좁은 자리에서도 열네 배 차이가 난다.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통과 · 1 실패</w:t>
                  </w:r>
                </w:p>
              </w:tc>
              <w:tc>
                <w:tcPr>
                  <w:tcW w:type="dxa" w:w="2429"/>
                </w:tcPr>
                <w:p>
                  <w:r>
                    <w:rPr>
                      <w:rFonts w:ascii="Times New Roman" w:hAnsi="Times New Roman" w:eastAsia="바탕"/>
                      <w:sz w:val="18"/>
                    </w:rPr>
                    <w:t>Node 만</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 조건 추적 모듈의 기본값이 바뀌면서 시험이 옛 기대값을 들고 있는 것이고 기능의 결함이 아니지만, 통과 수만 적고 실패를 빼면 이 표가 말하는 것이 달라진다.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설정 화면의 언어 고르기. 배포본(https://snapcare.fly.dev)에서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347개가 되었다 (표 28).</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오타와 띄어쓰기도 고치지 않는다. §5.7 의 인용 블록도 같은 원칙을 따르므로 부록의 문장과 글자 단위로 같으며, 영어로 답한 것을 우리말로 옮긴 자리에서만 다르다.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