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21(b)).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21(b)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29 July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Kind</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What it needs</w:t>
                  </w:r>
                </w:p>
              </w:tc>
            </w:tr>
            <w:tr>
              <w:tc>
                <w:tcPr>
                  <w:tcW w:type="dxa" w:w="3238"/>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only</w:t>
                  </w:r>
                </w:p>
              </w:tc>
            </w:tr>
            <w:tr>
              <w:tc>
                <w:tcPr>
                  <w:tcW w:type="dxa" w:w="3238"/>
                </w:tcPr>
                <w:p>
                  <w:r>
                    <w:rPr>
                      <w:rFonts w:ascii="Times New Roman" w:hAnsi="Times New Roman" w:eastAsia="바탕"/>
                      <w:sz w:val="18"/>
                    </w:rPr>
                    <w:t>Paper form and scheduling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Firmware protocol and scheduler</w:t>
                  </w:r>
                </w:p>
              </w:tc>
              <w:tc>
                <w:tcPr>
                  <w:tcW w:type="dxa" w:w="3238"/>
                </w:tcPr>
                <w:p>
                  <w:r>
                    <w:rPr>
                      <w:rFonts w:ascii="Times New Roman" w:hAnsi="Times New Roman" w:eastAsia="바탕"/>
                      <w:sz w:val="18"/>
                    </w:rPr>
                    <w:t>Host build</w:t>
                  </w:r>
                </w:p>
              </w:tc>
              <w:tc>
                <w:tcPr>
                  <w:tcW w:type="dxa" w:w="3238"/>
                </w:tcPr>
                <w:p>
                  <w:r>
                    <w:rPr>
                      <w:rFonts w:ascii="Times New Roman" w:hAnsi="Times New Roman" w:eastAsia="바탕"/>
                      <w:sz w:val="18"/>
                    </w:rPr>
                    <w:t>A C++ compiler only</w:t>
                  </w:r>
                </w:p>
              </w:tc>
            </w:tr>
          </w:tbl>
          <w:p/>
          <w:p>
            <w:pPr>
              <w:spacing w:after="120"/>
            </w:pP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22,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11 days 194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(§5.9)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We tested only with printed samples.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test count went from 231 to 311.</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