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61.4794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Texas A&amp;M University,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College Station, 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Graduating May 2027</w:t>
            </w:r>
          </w:p>
        </w:tc>
      </w:tr>
    </w:tbl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B.S. in Computer Science at the College of Engineering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Cumulative GPA: 3.6/4.0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Awards: 3x AP Scholar Award &amp; National Hispanic Recognition Award</w:t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C++, C, Java, SQL, HTML, CSS, Git, APIs, React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TensorFlow, scikit-learn, XGBoost, React, NumPy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Core Knowledge: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Structures &amp; Algorithms, Software Engineering, Machine Learning, Computer Architecture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English (Fluent), Spanish (Native Speaker, fluent in reading/writing/speaking)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3885"/>
        <w:tblGridChange w:id="0">
          <w:tblGrid>
            <w:gridCol w:w="6915"/>
            <w:gridCol w:w="3885"/>
          </w:tblGrid>
        </w:tblGridChange>
      </w:tblGrid>
      <w:tr>
        <w:trPr>
          <w:cantSplit w:val="0"/>
          <w:trHeight w:val="436.4794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Machine Learning Research Assistant,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Texas A&amp;M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Aug 2024 - Present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XGBoost Model for TOF-MS Data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optimized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XGBoost 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TOF-MS data analysis, improving chemical compound identification accuracy.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TensorFlow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scikit-learn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streamline data processing workflows, reducing analysis time significantly.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hyperparameter tuning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cross-validation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lowering prediction error rates by double digits.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weekly research meetings and collaborated across team members to integrate models and results.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Processing for Aerosol Mass Spectrometry (AMS)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Processed raw AMS data alongside external environmental datasets by integrating the NC State Climate Office Air Quality API, enriching analysis with real-time air quality and weather metrics.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&amp; structured AMS datasets (Python/MATLAB), improving ML workflow compatibility.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data validation and quality checks in collaboration with a cross-functional team, ensuring accurate, reliable datasets for downstream research and analysis.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color w:val="0e0e0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1"/>
          <w:szCs w:val="21"/>
          <w:rtl w:val="0"/>
        </w:rPr>
        <w:t xml:space="preserve">C++ Backtesting Engine for Trading Strategies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Built a high-performance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0"/>
          <w:szCs w:val="20"/>
          <w:rtl w:val="0"/>
        </w:rPr>
        <w:t xml:space="preserve">C++ engine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 to backtest systematic strategies over historical OHLCV data with pluggable strategies and simulated execution.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Implemented SMA crossover and mean-reversion models, portfolio accounting, and performance reporting (CAGR, Sharpe, max drawdown).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Optimized data ingestion and computation with efficient data structures and minimal allocations; compiled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0"/>
          <w:szCs w:val="20"/>
          <w:rtl w:val="0"/>
        </w:rPr>
        <w:t xml:space="preserve">CMake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 for portable builds.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1"/>
          <w:szCs w:val="21"/>
          <w:rtl w:val="0"/>
        </w:rPr>
        <w:t xml:space="preserve">Personal Portfolio Website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0e0e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Built and deployed a professional portfolio website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0"/>
          <w:szCs w:val="20"/>
          <w:rtl w:val="0"/>
        </w:rPr>
        <w:t xml:space="preserve">HTML, CSS, and JavaScript</w:t>
      </w: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 to showcase projects, skills, and work experience.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0e0e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0"/>
          <w:szCs w:val="20"/>
          <w:rtl w:val="0"/>
        </w:rPr>
        <w:t xml:space="preserve">Implemented responsive design principles to ensure compatibility across devices and optimized website performance for faster load times, improving user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LEADERSHIP &amp; PHILANTHROPY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gridCol w:w="2400"/>
        <w:tblGridChange w:id="0">
          <w:tblGrid>
            <w:gridCol w:w="840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Alpha Tau Omega Fraternity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1"/>
                <w:szCs w:val="21"/>
                <w:rtl w:val="0"/>
              </w:rPr>
              <w:t xml:space="preserve">- Public Relations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Fall 2024 - Present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the "Tenders and Tau’s" event, raising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$10,000+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the Veterans of Foreign Wars Organization.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Nicholas Rodriguez</w:t>
    </w:r>
  </w:p>
  <w:p w:rsidR="00000000" w:rsidDel="00000000" w:rsidP="00000000" w:rsidRDefault="00000000" w:rsidRPr="00000000" w14:paraId="0000002B">
    <w:pPr>
      <w:spacing w:line="360" w:lineRule="auto"/>
      <w:jc w:val="center"/>
      <w:rPr>
        <w:rFonts w:ascii="Times New Roman" w:cs="Times New Roman" w:eastAsia="Times New Roman" w:hAnsi="Times New Roman"/>
        <w:sz w:val="21"/>
        <w:szCs w:val="21"/>
      </w:rPr>
    </w:pP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Frisco TX | (214)-705-4021 |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n1ckrod@tamu.edu</w:t>
      </w:r>
    </w:hyperlink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 |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linkedin</w:t>
      </w:r>
    </w:hyperlink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 |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github</w:t>
      </w:r>
    </w:hyperlink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 | </w:t>
    </w:r>
    <w:hyperlink r:id="rId4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website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n1ckrod@tamu.edu" TargetMode="External"/><Relationship Id="rId2" Type="http://schemas.openxmlformats.org/officeDocument/2006/relationships/hyperlink" Target="http://linkedin.com/in/nico-rodriguez564" TargetMode="External"/><Relationship Id="rId3" Type="http://schemas.openxmlformats.org/officeDocument/2006/relationships/hyperlink" Target="https://github.com/n1ckrod/" TargetMode="External"/><Relationship Id="rId4" Type="http://schemas.openxmlformats.org/officeDocument/2006/relationships/hyperlink" Target="https://www.nico-rodriguez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