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7877" w14:textId="4D7D9D79" w:rsidR="007C5197" w:rsidRPr="0029403F" w:rsidRDefault="007C5197" w:rsidP="0029403F">
      <w:pPr>
        <w:jc w:val="center"/>
        <w:rPr>
          <w:rFonts w:asciiTheme="majorEastAsia" w:eastAsiaTheme="majorEastAsia" w:hAnsiTheme="majorEastAsia"/>
          <w:sz w:val="24"/>
          <w:szCs w:val="24"/>
        </w:rPr>
      </w:pPr>
      <w:r w:rsidRPr="0029403F">
        <w:rPr>
          <w:rFonts w:asciiTheme="majorEastAsia" w:eastAsiaTheme="majorEastAsia" w:hAnsiTheme="majorEastAsia" w:hint="eastAsia"/>
          <w:sz w:val="24"/>
          <w:szCs w:val="24"/>
        </w:rPr>
        <w:t>RNNを用いたPOMDP環境での倒立振り子問題</w:t>
      </w:r>
    </w:p>
    <w:p w14:paraId="1014CC5A" w14:textId="62648B38" w:rsidR="008E3609" w:rsidRPr="0029403F" w:rsidRDefault="007C5197" w:rsidP="0029403F">
      <w:pPr>
        <w:jc w:val="center"/>
        <w:rPr>
          <w:sz w:val="20"/>
          <w:szCs w:val="21"/>
        </w:rPr>
      </w:pPr>
      <w:r w:rsidRPr="0029403F">
        <w:rPr>
          <w:rFonts w:hint="eastAsia"/>
          <w:sz w:val="20"/>
          <w:szCs w:val="21"/>
        </w:rPr>
        <w:t>3</w:t>
      </w:r>
      <w:r w:rsidR="00026CA7" w:rsidRPr="0029403F">
        <w:rPr>
          <w:rFonts w:hint="eastAsia"/>
          <w:sz w:val="20"/>
          <w:szCs w:val="21"/>
        </w:rPr>
        <w:t>年</w:t>
      </w:r>
      <w:r w:rsidRPr="0029403F">
        <w:rPr>
          <w:rFonts w:hint="eastAsia"/>
          <w:sz w:val="20"/>
          <w:szCs w:val="21"/>
        </w:rPr>
        <w:t>2</w:t>
      </w:r>
      <w:r w:rsidRPr="0029403F">
        <w:rPr>
          <w:sz w:val="20"/>
          <w:szCs w:val="21"/>
        </w:rPr>
        <w:t>44</w:t>
      </w:r>
      <w:r w:rsidR="00026CA7" w:rsidRPr="0029403F">
        <w:rPr>
          <w:rFonts w:hint="eastAsia"/>
          <w:sz w:val="20"/>
          <w:szCs w:val="21"/>
        </w:rPr>
        <w:t>番　学籍番号</w:t>
      </w:r>
      <w:r w:rsidRPr="0029403F">
        <w:rPr>
          <w:sz w:val="20"/>
          <w:szCs w:val="21"/>
        </w:rPr>
        <w:t>1852130904</w:t>
      </w:r>
      <w:r w:rsidR="00026CA7" w:rsidRPr="0029403F">
        <w:rPr>
          <w:rFonts w:hint="eastAsia"/>
          <w:sz w:val="20"/>
          <w:szCs w:val="21"/>
        </w:rPr>
        <w:t xml:space="preserve">　</w:t>
      </w:r>
      <w:r w:rsidRPr="0029403F">
        <w:rPr>
          <w:rFonts w:hint="eastAsia"/>
          <w:sz w:val="20"/>
          <w:szCs w:val="21"/>
        </w:rPr>
        <w:t>清水翔仁</w:t>
      </w:r>
      <w:r w:rsidR="00026CA7" w:rsidRPr="0029403F">
        <w:rPr>
          <w:rFonts w:hint="eastAsia"/>
          <w:sz w:val="20"/>
          <w:szCs w:val="21"/>
        </w:rPr>
        <w:t xml:space="preserve">　（指導教員：</w:t>
      </w:r>
      <w:r w:rsidRPr="0029403F">
        <w:rPr>
          <w:rFonts w:hint="eastAsia"/>
          <w:sz w:val="20"/>
          <w:szCs w:val="21"/>
        </w:rPr>
        <w:t>山根智</w:t>
      </w:r>
      <w:r w:rsidR="00026CA7" w:rsidRPr="0029403F">
        <w:rPr>
          <w:rFonts w:hint="eastAsia"/>
          <w:sz w:val="20"/>
          <w:szCs w:val="21"/>
        </w:rPr>
        <w:t>）</w:t>
      </w:r>
    </w:p>
    <w:p w14:paraId="06AF79C3" w14:textId="77777777" w:rsidR="008E3609" w:rsidRPr="0029403F" w:rsidRDefault="008E3609" w:rsidP="0029403F">
      <w:pPr>
        <w:rPr>
          <w:rFonts w:hint="eastAsia"/>
          <w:sz w:val="20"/>
          <w:szCs w:val="21"/>
        </w:rPr>
        <w:sectPr w:rsidR="008E3609" w:rsidRPr="0029403F" w:rsidSect="008C25E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60"/>
        </w:sectPr>
      </w:pPr>
    </w:p>
    <w:p w14:paraId="14DEE55D" w14:textId="77777777" w:rsidR="008E3609" w:rsidRPr="0029403F" w:rsidRDefault="00A524CF" w:rsidP="0029403F">
      <w:pPr>
        <w:pStyle w:val="1"/>
        <w:numPr>
          <w:ilvl w:val="0"/>
          <w:numId w:val="2"/>
        </w:numPr>
        <w:rPr>
          <w:sz w:val="22"/>
          <w:szCs w:val="22"/>
        </w:rPr>
      </w:pPr>
      <w:r w:rsidRPr="0029403F">
        <w:rPr>
          <w:rFonts w:hint="eastAsia"/>
          <w:sz w:val="22"/>
          <w:szCs w:val="22"/>
        </w:rPr>
        <w:t>背景と目的</w:t>
      </w:r>
    </w:p>
    <w:p w14:paraId="7FCBC1D3" w14:textId="24E7ECF6" w:rsidR="007C5197" w:rsidRPr="0029403F" w:rsidRDefault="00A524CF" w:rsidP="0029403F">
      <w:pPr>
        <w:spacing w:line="220" w:lineRule="exact"/>
        <w:rPr>
          <w:rFonts w:asciiTheme="minorEastAsia" w:hAnsiTheme="minorEastAsia"/>
          <w:sz w:val="16"/>
          <w:szCs w:val="16"/>
        </w:rPr>
      </w:pPr>
      <w:r w:rsidRPr="0029403F">
        <w:rPr>
          <w:rFonts w:asciiTheme="minorEastAsia" w:hAnsiTheme="minorEastAsia" w:hint="eastAsia"/>
          <w:sz w:val="16"/>
          <w:szCs w:val="16"/>
        </w:rPr>
        <w:t xml:space="preserve">　</w:t>
      </w:r>
      <w:r w:rsidR="007C5197" w:rsidRPr="0029403F">
        <w:rPr>
          <w:rFonts w:asciiTheme="minorEastAsia" w:hAnsiTheme="minorEastAsia" w:hint="eastAsia"/>
          <w:sz w:val="16"/>
          <w:szCs w:val="16"/>
        </w:rPr>
        <w:t>強化学習は，試行錯誤から学習する点で様々な問題に適用しやすいため，近年盛んに研究されている．DRQNは，DQNに循環神経網の一種であるLSTMを組み合わせることで過去の情報を扱う．さらにLSTMはより長期的な情報を考慮することで，現実で起こりうる不完全な情報にも対応できる</w:t>
      </w:r>
      <w:r w:rsidR="00877E5F" w:rsidRPr="0029403F">
        <w:rPr>
          <w:rFonts w:asciiTheme="minorEastAsia" w:hAnsiTheme="minorEastAsia" w:hint="eastAsia"/>
          <w:sz w:val="16"/>
          <w:szCs w:val="16"/>
        </w:rPr>
        <w:t>た</w:t>
      </w:r>
      <w:r w:rsidR="007C5197" w:rsidRPr="0029403F">
        <w:rPr>
          <w:rFonts w:asciiTheme="minorEastAsia" w:hAnsiTheme="minorEastAsia" w:hint="eastAsia"/>
          <w:sz w:val="16"/>
          <w:szCs w:val="16"/>
        </w:rPr>
        <w:t>め，POMDPの環境でより効果を発揮することができる．</w:t>
      </w:r>
    </w:p>
    <w:p w14:paraId="126AD522" w14:textId="039A6606" w:rsidR="008E3609" w:rsidRPr="0029403F" w:rsidRDefault="007C5197" w:rsidP="0029403F">
      <w:pPr>
        <w:spacing w:line="220" w:lineRule="exact"/>
        <w:rPr>
          <w:rFonts w:asciiTheme="minorEastAsia" w:hAnsiTheme="minorEastAsia"/>
          <w:sz w:val="16"/>
          <w:szCs w:val="16"/>
        </w:rPr>
      </w:pPr>
      <w:r w:rsidRPr="0029403F">
        <w:rPr>
          <w:rFonts w:asciiTheme="minorEastAsia" w:hAnsiTheme="minorEastAsia"/>
          <w:sz w:val="16"/>
          <w:szCs w:val="16"/>
        </w:rPr>
        <w:t xml:space="preserve">  </w:t>
      </w:r>
      <w:r w:rsidRPr="0029403F">
        <w:rPr>
          <w:rFonts w:asciiTheme="minorEastAsia" w:hAnsiTheme="minorEastAsia" w:hint="eastAsia"/>
          <w:sz w:val="16"/>
          <w:szCs w:val="16"/>
        </w:rPr>
        <w:t>しかし，DRQNは学習の時にLSTMの初期状態をゼロベクトルで初期化するため，学習時に用いた情報のタイムステップより長い期間に対して学習することが難しいという欠点がある．そこで本研究では，LSTMの初期状態を与える方法を複数用意し，それぞれの実行結果についての考察を行う．</w:t>
      </w:r>
    </w:p>
    <w:p w14:paraId="4E8F21E6" w14:textId="2958DB14" w:rsidR="0092180B" w:rsidRPr="0029403F" w:rsidRDefault="00D74641" w:rsidP="0029403F">
      <w:pPr>
        <w:pStyle w:val="1"/>
        <w:numPr>
          <w:ilvl w:val="0"/>
          <w:numId w:val="2"/>
        </w:numPr>
        <w:rPr>
          <w:sz w:val="22"/>
          <w:szCs w:val="22"/>
        </w:rPr>
      </w:pPr>
      <w:r w:rsidRPr="0029403F">
        <w:rPr>
          <w:rFonts w:hint="eastAsia"/>
          <w:sz w:val="22"/>
          <w:szCs w:val="22"/>
        </w:rPr>
        <w:t>原理と手法</w:t>
      </w:r>
    </w:p>
    <w:p w14:paraId="15EB8719" w14:textId="53B2B4F6" w:rsidR="002D7630" w:rsidRPr="0029403F" w:rsidRDefault="0092180B" w:rsidP="0029403F">
      <w:pPr>
        <w:spacing w:line="220" w:lineRule="exact"/>
        <w:rPr>
          <w:sz w:val="16"/>
          <w:szCs w:val="16"/>
        </w:rPr>
      </w:pPr>
      <w:r w:rsidRPr="0029403F">
        <w:rPr>
          <w:rFonts w:hint="eastAsia"/>
          <w:sz w:val="16"/>
          <w:szCs w:val="16"/>
        </w:rPr>
        <w:t xml:space="preserve">　</w:t>
      </w:r>
      <w:r w:rsidR="002D7630" w:rsidRPr="0029403F">
        <w:rPr>
          <w:rFonts w:hint="eastAsia"/>
          <w:sz w:val="16"/>
          <w:szCs w:val="16"/>
        </w:rPr>
        <w:t>ここでは，研究目的を達成するために使用した</w:t>
      </w:r>
      <w:r w:rsidRPr="0029403F">
        <w:rPr>
          <w:rFonts w:hint="eastAsia"/>
          <w:sz w:val="16"/>
          <w:szCs w:val="16"/>
        </w:rPr>
        <w:t>手法</w:t>
      </w:r>
      <w:r w:rsidR="002D7630" w:rsidRPr="0029403F">
        <w:rPr>
          <w:rFonts w:hint="eastAsia"/>
          <w:sz w:val="16"/>
          <w:szCs w:val="16"/>
        </w:rPr>
        <w:t>について述べる．</w:t>
      </w:r>
    </w:p>
    <w:p w14:paraId="09D518F6" w14:textId="0A55C58E" w:rsidR="002D7630" w:rsidRPr="0029403F" w:rsidRDefault="002D7630" w:rsidP="0029403F">
      <w:pPr>
        <w:pStyle w:val="2"/>
        <w:rPr>
          <w:rFonts w:hint="eastAsia"/>
          <w:sz w:val="22"/>
          <w:szCs w:val="24"/>
        </w:rPr>
      </w:pPr>
      <w:r w:rsidRPr="0029403F">
        <w:rPr>
          <w:rFonts w:hint="eastAsia"/>
          <w:sz w:val="20"/>
          <w:szCs w:val="20"/>
        </w:rPr>
        <w:t>Bootstrapped Random Updates</w:t>
      </w:r>
    </w:p>
    <w:p w14:paraId="033E14A7" w14:textId="23C0405E" w:rsidR="002D7630" w:rsidRPr="0029403F" w:rsidRDefault="002D7630" w:rsidP="0029403F">
      <w:pPr>
        <w:spacing w:line="220" w:lineRule="exact"/>
        <w:rPr>
          <w:sz w:val="16"/>
          <w:szCs w:val="16"/>
        </w:rPr>
      </w:pPr>
      <w:r w:rsidRPr="0029403F">
        <w:rPr>
          <w:rFonts w:hint="eastAsia"/>
          <w:sz w:val="16"/>
          <w:szCs w:val="16"/>
        </w:rPr>
        <w:t xml:space="preserve"> </w:t>
      </w:r>
      <w:r w:rsidRPr="0029403F">
        <w:rPr>
          <w:sz w:val="16"/>
          <w:szCs w:val="16"/>
        </w:rPr>
        <w:t xml:space="preserve"> </w:t>
      </w:r>
      <w:r w:rsidRPr="0029403F">
        <w:rPr>
          <w:rFonts w:hint="eastAsia"/>
          <w:sz w:val="16"/>
          <w:szCs w:val="16"/>
        </w:rPr>
        <w:t>エピソードからランダムに軌跡を取り出し，</w:t>
      </w:r>
      <w:r w:rsidRPr="0029403F">
        <w:rPr>
          <w:rFonts w:hint="eastAsia"/>
          <w:sz w:val="16"/>
          <w:szCs w:val="16"/>
        </w:rPr>
        <w:t>LSTM</w:t>
      </w:r>
      <w:r w:rsidRPr="0029403F">
        <w:rPr>
          <w:rFonts w:hint="eastAsia"/>
          <w:sz w:val="16"/>
          <w:szCs w:val="16"/>
        </w:rPr>
        <w:t>の初期状態を</w:t>
      </w:r>
      <w:r w:rsidR="00D74641" w:rsidRPr="0029403F">
        <w:rPr>
          <w:sz w:val="16"/>
          <w:szCs w:val="16"/>
        </w:rPr>
        <w:t>zero</w:t>
      </w:r>
      <w:r w:rsidRPr="0029403F">
        <w:rPr>
          <w:rFonts w:hint="eastAsia"/>
          <w:sz w:val="16"/>
          <w:szCs w:val="16"/>
        </w:rPr>
        <w:t>入力して学習を行う．これを</w:t>
      </w:r>
      <w:r w:rsidRPr="0029403F">
        <w:rPr>
          <w:rFonts w:hint="eastAsia"/>
          <w:sz w:val="16"/>
          <w:szCs w:val="16"/>
        </w:rPr>
        <w:t>Bootstrapped Random Updates</w:t>
      </w:r>
      <w:r w:rsidRPr="0029403F">
        <w:rPr>
          <w:rFonts w:hint="eastAsia"/>
          <w:sz w:val="16"/>
          <w:szCs w:val="16"/>
        </w:rPr>
        <w:t>という．シンプルかつランダムにサンプリングできるメリットはあるが，初期状態を</w:t>
      </w:r>
      <w:r w:rsidRPr="0029403F">
        <w:rPr>
          <w:rFonts w:hint="eastAsia"/>
          <w:sz w:val="16"/>
          <w:szCs w:val="16"/>
        </w:rPr>
        <w:t>zero</w:t>
      </w:r>
      <w:r w:rsidRPr="0029403F">
        <w:rPr>
          <w:rFonts w:hint="eastAsia"/>
          <w:sz w:val="16"/>
          <w:szCs w:val="16"/>
        </w:rPr>
        <w:t>入力するため</w:t>
      </w:r>
      <w:r w:rsidRPr="0029403F">
        <w:rPr>
          <w:rFonts w:hint="eastAsia"/>
          <w:sz w:val="16"/>
          <w:szCs w:val="16"/>
        </w:rPr>
        <w:t>LSTM</w:t>
      </w:r>
      <w:r w:rsidRPr="0029403F">
        <w:rPr>
          <w:rFonts w:hint="eastAsia"/>
          <w:sz w:val="16"/>
          <w:szCs w:val="16"/>
        </w:rPr>
        <w:t>が適切な表現を獲得できない可能性がある．</w:t>
      </w:r>
    </w:p>
    <w:tbl>
      <w:tblPr>
        <w:tblStyle w:val="a8"/>
        <w:tblW w:w="0" w:type="auto"/>
        <w:tblLook w:val="04A0" w:firstRow="1" w:lastRow="0" w:firstColumn="1" w:lastColumn="0" w:noHBand="0" w:noVBand="1"/>
      </w:tblPr>
      <w:tblGrid>
        <w:gridCol w:w="4660"/>
      </w:tblGrid>
      <w:tr w:rsidR="002D7630" w:rsidRPr="0029403F" w14:paraId="27453549" w14:textId="77777777" w:rsidTr="00650265">
        <w:trPr>
          <w:trHeight w:val="1569"/>
        </w:trPr>
        <w:tc>
          <w:tcPr>
            <w:tcW w:w="4766" w:type="dxa"/>
            <w:tcBorders>
              <w:top w:val="nil"/>
              <w:left w:val="nil"/>
              <w:bottom w:val="nil"/>
              <w:right w:val="nil"/>
            </w:tcBorders>
          </w:tcPr>
          <w:p w14:paraId="771CCF2F" w14:textId="77777777" w:rsidR="002D7630" w:rsidRPr="0029403F" w:rsidRDefault="002D7630" w:rsidP="0029403F">
            <w:pPr>
              <w:jc w:val="center"/>
              <w:rPr>
                <w:sz w:val="16"/>
                <w:szCs w:val="16"/>
              </w:rPr>
            </w:pPr>
            <w:r w:rsidRPr="0029403F">
              <w:rPr>
                <w:rFonts w:hint="eastAsia"/>
                <w:noProof/>
                <w:sz w:val="16"/>
                <w:szCs w:val="16"/>
              </w:rPr>
              <w:drawing>
                <wp:inline distT="0" distB="0" distL="0" distR="0" wp14:anchorId="3E34BC8C" wp14:editId="2D7D9534">
                  <wp:extent cx="2368917" cy="1490785"/>
                  <wp:effectExtent l="12700" t="12700" r="6350"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77367" cy="1496103"/>
                          </a:xfrm>
                          <a:prstGeom prst="rect">
                            <a:avLst/>
                          </a:prstGeom>
                          <a:noFill/>
                          <a:ln>
                            <a:solidFill>
                              <a:schemeClr val="tx1"/>
                            </a:solidFill>
                          </a:ln>
                        </pic:spPr>
                      </pic:pic>
                    </a:graphicData>
                  </a:graphic>
                </wp:inline>
              </w:drawing>
            </w:r>
          </w:p>
        </w:tc>
      </w:tr>
      <w:tr w:rsidR="002D7630" w:rsidRPr="0029403F" w14:paraId="73271A9C" w14:textId="77777777" w:rsidTr="00650265">
        <w:trPr>
          <w:trHeight w:val="373"/>
        </w:trPr>
        <w:tc>
          <w:tcPr>
            <w:tcW w:w="4766" w:type="dxa"/>
            <w:tcBorders>
              <w:top w:val="nil"/>
              <w:left w:val="nil"/>
              <w:bottom w:val="nil"/>
              <w:right w:val="nil"/>
            </w:tcBorders>
          </w:tcPr>
          <w:p w14:paraId="251A0B10" w14:textId="0BB0D3CC" w:rsidR="002D7630" w:rsidRPr="0029403F" w:rsidRDefault="002D7630" w:rsidP="0029403F">
            <w:pPr>
              <w:jc w:val="center"/>
              <w:rPr>
                <w:rFonts w:asciiTheme="majorEastAsia" w:eastAsiaTheme="majorEastAsia" w:hAnsiTheme="majorEastAsia" w:hint="eastAsia"/>
                <w:sz w:val="15"/>
                <w:szCs w:val="15"/>
              </w:rPr>
            </w:pPr>
            <w:r w:rsidRPr="0029403F">
              <w:rPr>
                <w:rFonts w:asciiTheme="majorEastAsia" w:eastAsiaTheme="majorEastAsia" w:hAnsiTheme="majorEastAsia" w:hint="eastAsia"/>
                <w:sz w:val="15"/>
                <w:szCs w:val="15"/>
              </w:rPr>
              <w:t>図</w:t>
            </w:r>
            <w:r w:rsidR="003F5BEB" w:rsidRPr="0029403F">
              <w:rPr>
                <w:rFonts w:asciiTheme="majorEastAsia" w:eastAsiaTheme="majorEastAsia" w:hAnsiTheme="majorEastAsia" w:hint="eastAsia"/>
                <w:sz w:val="15"/>
                <w:szCs w:val="15"/>
              </w:rPr>
              <w:t>1</w:t>
            </w:r>
            <w:r w:rsidRPr="0029403F">
              <w:rPr>
                <w:rFonts w:asciiTheme="majorEastAsia" w:eastAsiaTheme="majorEastAsia" w:hAnsiTheme="majorEastAsia" w:hint="eastAsia"/>
                <w:sz w:val="15"/>
                <w:szCs w:val="15"/>
              </w:rPr>
              <w:t xml:space="preserve">: </w:t>
            </w:r>
            <w:r w:rsidRPr="0029403F">
              <w:rPr>
                <w:rFonts w:asciiTheme="majorEastAsia" w:eastAsiaTheme="majorEastAsia" w:hAnsiTheme="majorEastAsia"/>
                <w:sz w:val="15"/>
                <w:szCs w:val="15"/>
              </w:rPr>
              <w:t>Bootstrapped Random Updates</w:t>
            </w:r>
            <w:r w:rsidRPr="0029403F">
              <w:rPr>
                <w:rFonts w:asciiTheme="majorEastAsia" w:eastAsiaTheme="majorEastAsia" w:hAnsiTheme="majorEastAsia" w:hint="eastAsia"/>
                <w:sz w:val="15"/>
                <w:szCs w:val="15"/>
              </w:rPr>
              <w:t>の模式図</w:t>
            </w:r>
          </w:p>
        </w:tc>
      </w:tr>
    </w:tbl>
    <w:p w14:paraId="73E93540" w14:textId="5BA23EB8" w:rsidR="00D74641" w:rsidRPr="0029403F" w:rsidRDefault="00D74641" w:rsidP="0029403F">
      <w:pPr>
        <w:pStyle w:val="2"/>
        <w:rPr>
          <w:sz w:val="20"/>
          <w:szCs w:val="20"/>
        </w:rPr>
      </w:pPr>
      <w:r w:rsidRPr="0029403F">
        <w:rPr>
          <w:rFonts w:hint="eastAsia"/>
          <w:sz w:val="20"/>
          <w:szCs w:val="20"/>
        </w:rPr>
        <w:t xml:space="preserve">Bootstrapped </w:t>
      </w:r>
      <w:r w:rsidRPr="0029403F">
        <w:rPr>
          <w:sz w:val="20"/>
          <w:szCs w:val="20"/>
        </w:rPr>
        <w:t>Sequential</w:t>
      </w:r>
      <w:r w:rsidRPr="0029403F">
        <w:rPr>
          <w:rFonts w:hint="eastAsia"/>
          <w:sz w:val="20"/>
          <w:szCs w:val="20"/>
        </w:rPr>
        <w:t xml:space="preserve"> Updates</w:t>
      </w:r>
    </w:p>
    <w:p w14:paraId="13888EDC" w14:textId="77777777" w:rsidR="003F5BEB" w:rsidRPr="0029403F" w:rsidRDefault="00D74641" w:rsidP="0029403F">
      <w:pPr>
        <w:spacing w:line="220" w:lineRule="exact"/>
        <w:rPr>
          <w:sz w:val="16"/>
          <w:szCs w:val="16"/>
        </w:rPr>
      </w:pPr>
      <w:r w:rsidRPr="0029403F">
        <w:rPr>
          <w:rFonts w:hint="eastAsia"/>
        </w:rPr>
        <w:t xml:space="preserve"> </w:t>
      </w:r>
      <w:r w:rsidRPr="0029403F">
        <w:t xml:space="preserve"> </w:t>
      </w:r>
      <w:r w:rsidR="003F5BEB" w:rsidRPr="0029403F">
        <w:rPr>
          <w:rFonts w:hint="eastAsia"/>
          <w:sz w:val="16"/>
          <w:szCs w:val="16"/>
        </w:rPr>
        <w:t>1</w:t>
      </w:r>
      <w:r w:rsidR="003F5BEB" w:rsidRPr="0029403F">
        <w:rPr>
          <w:rFonts w:hint="eastAsia"/>
          <w:sz w:val="16"/>
          <w:szCs w:val="16"/>
        </w:rPr>
        <w:t>エピソード全部のデータを使って学習を行う．これを</w:t>
      </w:r>
      <w:r w:rsidR="003F5BEB" w:rsidRPr="0029403F">
        <w:rPr>
          <w:rFonts w:hint="eastAsia"/>
          <w:sz w:val="16"/>
          <w:szCs w:val="16"/>
        </w:rPr>
        <w:t>Bootstrapped Sequential Updates</w:t>
      </w:r>
      <w:r w:rsidR="003F5BEB" w:rsidRPr="0029403F">
        <w:rPr>
          <w:rFonts w:hint="eastAsia"/>
          <w:sz w:val="16"/>
          <w:szCs w:val="16"/>
        </w:rPr>
        <w:t>という．</w:t>
      </w:r>
      <w:r w:rsidR="003F5BEB" w:rsidRPr="0029403F">
        <w:rPr>
          <w:rFonts w:hint="eastAsia"/>
          <w:sz w:val="16"/>
          <w:szCs w:val="16"/>
        </w:rPr>
        <w:t>LSTM</w:t>
      </w:r>
      <w:r w:rsidR="003F5BEB" w:rsidRPr="0029403F">
        <w:rPr>
          <w:rFonts w:hint="eastAsia"/>
          <w:sz w:val="16"/>
          <w:szCs w:val="16"/>
        </w:rPr>
        <w:t>初期化で困ることはないが，バリアンスが大きい，エピソード長が可変などの問題がある．</w:t>
      </w:r>
    </w:p>
    <w:tbl>
      <w:tblPr>
        <w:tblStyle w:val="a8"/>
        <w:tblW w:w="0" w:type="auto"/>
        <w:tblLook w:val="04A0" w:firstRow="1" w:lastRow="0" w:firstColumn="1" w:lastColumn="0" w:noHBand="0" w:noVBand="1"/>
      </w:tblPr>
      <w:tblGrid>
        <w:gridCol w:w="4660"/>
      </w:tblGrid>
      <w:tr w:rsidR="003F5BEB" w:rsidRPr="0029403F" w14:paraId="5F10CA76" w14:textId="77777777" w:rsidTr="00E51B76">
        <w:trPr>
          <w:trHeight w:val="1981"/>
        </w:trPr>
        <w:tc>
          <w:tcPr>
            <w:tcW w:w="4766" w:type="dxa"/>
            <w:tcBorders>
              <w:top w:val="nil"/>
              <w:left w:val="nil"/>
              <w:bottom w:val="nil"/>
              <w:right w:val="nil"/>
            </w:tcBorders>
          </w:tcPr>
          <w:p w14:paraId="78DD5B9F" w14:textId="77777777" w:rsidR="003F5BEB" w:rsidRPr="0029403F" w:rsidRDefault="003F5BEB" w:rsidP="0029403F">
            <w:pPr>
              <w:jc w:val="center"/>
              <w:rPr>
                <w:sz w:val="16"/>
                <w:szCs w:val="16"/>
              </w:rPr>
            </w:pPr>
            <w:r w:rsidRPr="0029403F">
              <w:rPr>
                <w:rFonts w:hint="eastAsia"/>
                <w:noProof/>
                <w:sz w:val="16"/>
                <w:szCs w:val="16"/>
              </w:rPr>
              <w:drawing>
                <wp:inline distT="0" distB="0" distL="0" distR="0" wp14:anchorId="51ED301E" wp14:editId="1D9E30FF">
                  <wp:extent cx="1961446" cy="1534746"/>
                  <wp:effectExtent l="12700" t="12700" r="7620" b="152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70430" cy="1541776"/>
                          </a:xfrm>
                          <a:prstGeom prst="rect">
                            <a:avLst/>
                          </a:prstGeom>
                          <a:noFill/>
                          <a:ln>
                            <a:solidFill>
                              <a:schemeClr val="tx1"/>
                            </a:solidFill>
                          </a:ln>
                        </pic:spPr>
                      </pic:pic>
                    </a:graphicData>
                  </a:graphic>
                </wp:inline>
              </w:drawing>
            </w:r>
          </w:p>
        </w:tc>
      </w:tr>
      <w:tr w:rsidR="003F5BEB" w:rsidRPr="0029403F" w14:paraId="3EFED990" w14:textId="77777777" w:rsidTr="00650265">
        <w:trPr>
          <w:trHeight w:val="373"/>
        </w:trPr>
        <w:tc>
          <w:tcPr>
            <w:tcW w:w="4766" w:type="dxa"/>
            <w:tcBorders>
              <w:top w:val="nil"/>
              <w:left w:val="nil"/>
              <w:bottom w:val="nil"/>
              <w:right w:val="nil"/>
            </w:tcBorders>
          </w:tcPr>
          <w:p w14:paraId="2233F9B2" w14:textId="17CE0E9A" w:rsidR="003F5BEB" w:rsidRPr="0029403F" w:rsidRDefault="003F5BEB" w:rsidP="0029403F">
            <w:pPr>
              <w:jc w:val="center"/>
              <w:rPr>
                <w:rFonts w:asciiTheme="majorEastAsia" w:eastAsiaTheme="majorEastAsia" w:hAnsiTheme="majorEastAsia" w:hint="eastAsia"/>
                <w:sz w:val="15"/>
                <w:szCs w:val="15"/>
              </w:rPr>
            </w:pPr>
            <w:r w:rsidRPr="0029403F">
              <w:rPr>
                <w:rFonts w:asciiTheme="majorEastAsia" w:eastAsiaTheme="majorEastAsia" w:hAnsiTheme="majorEastAsia" w:hint="eastAsia"/>
                <w:sz w:val="15"/>
                <w:szCs w:val="15"/>
              </w:rPr>
              <w:t xml:space="preserve">図2: </w:t>
            </w:r>
            <w:r w:rsidRPr="0029403F">
              <w:rPr>
                <w:rFonts w:asciiTheme="majorEastAsia" w:eastAsiaTheme="majorEastAsia" w:hAnsiTheme="majorEastAsia"/>
                <w:sz w:val="15"/>
                <w:szCs w:val="15"/>
              </w:rPr>
              <w:t xml:space="preserve">Bootstrapped </w:t>
            </w:r>
            <w:r w:rsidRPr="0029403F">
              <w:rPr>
                <w:rFonts w:asciiTheme="majorEastAsia" w:eastAsiaTheme="majorEastAsia" w:hAnsiTheme="majorEastAsia"/>
                <w:sz w:val="15"/>
                <w:szCs w:val="15"/>
              </w:rPr>
              <w:t>Sequential</w:t>
            </w:r>
            <w:r w:rsidRPr="0029403F">
              <w:rPr>
                <w:rFonts w:asciiTheme="majorEastAsia" w:eastAsiaTheme="majorEastAsia" w:hAnsiTheme="majorEastAsia"/>
                <w:sz w:val="15"/>
                <w:szCs w:val="15"/>
              </w:rPr>
              <w:t xml:space="preserve"> Updates</w:t>
            </w:r>
            <w:r w:rsidRPr="0029403F">
              <w:rPr>
                <w:rFonts w:asciiTheme="majorEastAsia" w:eastAsiaTheme="majorEastAsia" w:hAnsiTheme="majorEastAsia" w:hint="eastAsia"/>
                <w:sz w:val="15"/>
                <w:szCs w:val="15"/>
              </w:rPr>
              <w:t>の模式図</w:t>
            </w:r>
          </w:p>
        </w:tc>
      </w:tr>
    </w:tbl>
    <w:p w14:paraId="7A4D026A" w14:textId="7A4227DA" w:rsidR="00D74641" w:rsidRPr="0029403F" w:rsidRDefault="003F5BEB" w:rsidP="0029403F">
      <w:pPr>
        <w:pStyle w:val="2"/>
      </w:pPr>
      <w:r w:rsidRPr="0029403F">
        <w:rPr>
          <w:rFonts w:hint="eastAsia"/>
        </w:rPr>
        <w:t>B</w:t>
      </w:r>
      <w:r w:rsidRPr="0029403F">
        <w:t>urn-in</w:t>
      </w:r>
    </w:p>
    <w:p w14:paraId="66B03E53" w14:textId="77777777" w:rsidR="003F5BEB" w:rsidRPr="0029403F" w:rsidRDefault="003F5BEB" w:rsidP="0029403F">
      <w:pPr>
        <w:spacing w:line="220" w:lineRule="exact"/>
        <w:rPr>
          <w:sz w:val="16"/>
          <w:szCs w:val="16"/>
        </w:rPr>
      </w:pPr>
      <w:r w:rsidRPr="0029403F">
        <w:rPr>
          <w:rFonts w:hint="eastAsia"/>
        </w:rPr>
        <w:t xml:space="preserve"> </w:t>
      </w:r>
      <w:r w:rsidRPr="0029403F">
        <w:t xml:space="preserve"> </w:t>
      </w:r>
      <w:r w:rsidRPr="0029403F">
        <w:rPr>
          <w:rFonts w:hint="eastAsia"/>
          <w:sz w:val="16"/>
          <w:szCs w:val="16"/>
        </w:rPr>
        <w:t>Burn-in</w:t>
      </w:r>
      <w:r w:rsidRPr="0029403F">
        <w:rPr>
          <w:rFonts w:hint="eastAsia"/>
          <w:sz w:val="16"/>
          <w:szCs w:val="16"/>
        </w:rPr>
        <w:t>とは，</w:t>
      </w:r>
      <w:r w:rsidRPr="0029403F">
        <w:rPr>
          <w:rFonts w:hint="eastAsia"/>
          <w:sz w:val="16"/>
          <w:szCs w:val="16"/>
        </w:rPr>
        <w:t>最初</w:t>
      </w:r>
      <w:r w:rsidRPr="0029403F">
        <w:rPr>
          <w:rFonts w:hint="eastAsia"/>
          <w:sz w:val="16"/>
          <w:szCs w:val="16"/>
        </w:rPr>
        <w:t>は</w:t>
      </w:r>
      <w:r w:rsidRPr="0029403F">
        <w:rPr>
          <w:rFonts w:hint="eastAsia"/>
          <w:sz w:val="16"/>
          <w:szCs w:val="16"/>
        </w:rPr>
        <w:t>学習を行わずデータだけを流し</w:t>
      </w:r>
      <w:r w:rsidRPr="0029403F">
        <w:rPr>
          <w:rFonts w:hint="eastAsia"/>
          <w:sz w:val="16"/>
          <w:szCs w:val="16"/>
        </w:rPr>
        <w:t>，</w:t>
      </w:r>
      <w:r w:rsidRPr="0029403F">
        <w:rPr>
          <w:rFonts w:hint="eastAsia"/>
          <w:sz w:val="16"/>
          <w:szCs w:val="16"/>
        </w:rPr>
        <w:t>今のネットワークの重みに慣れさせるという手法である．これにより正確な</w:t>
      </w:r>
      <w:r w:rsidRPr="0029403F">
        <w:rPr>
          <w:rFonts w:hint="eastAsia"/>
          <w:sz w:val="16"/>
          <w:szCs w:val="16"/>
        </w:rPr>
        <w:t>hidden state</w:t>
      </w:r>
      <w:r w:rsidRPr="0029403F">
        <w:rPr>
          <w:rFonts w:hint="eastAsia"/>
          <w:sz w:val="16"/>
          <w:szCs w:val="16"/>
        </w:rPr>
        <w:t>を復元することができる．</w:t>
      </w:r>
    </w:p>
    <w:tbl>
      <w:tblPr>
        <w:tblStyle w:val="a8"/>
        <w:tblW w:w="0" w:type="auto"/>
        <w:tblLook w:val="04A0" w:firstRow="1" w:lastRow="0" w:firstColumn="1" w:lastColumn="0" w:noHBand="0" w:noVBand="1"/>
      </w:tblPr>
      <w:tblGrid>
        <w:gridCol w:w="4660"/>
      </w:tblGrid>
      <w:tr w:rsidR="003F5BEB" w:rsidRPr="0029403F" w14:paraId="36983B57" w14:textId="77777777" w:rsidTr="00650265">
        <w:trPr>
          <w:trHeight w:val="1569"/>
        </w:trPr>
        <w:tc>
          <w:tcPr>
            <w:tcW w:w="4766" w:type="dxa"/>
            <w:tcBorders>
              <w:top w:val="nil"/>
              <w:left w:val="nil"/>
              <w:bottom w:val="nil"/>
              <w:right w:val="nil"/>
            </w:tcBorders>
          </w:tcPr>
          <w:p w14:paraId="1253DED5" w14:textId="77777777" w:rsidR="003F5BEB" w:rsidRPr="0029403F" w:rsidRDefault="003F5BEB" w:rsidP="0029403F">
            <w:pPr>
              <w:jc w:val="center"/>
              <w:rPr>
                <w:sz w:val="16"/>
                <w:szCs w:val="16"/>
              </w:rPr>
            </w:pPr>
            <w:r w:rsidRPr="0029403F">
              <w:rPr>
                <w:rFonts w:hint="eastAsia"/>
                <w:noProof/>
                <w:sz w:val="16"/>
                <w:szCs w:val="16"/>
              </w:rPr>
              <w:drawing>
                <wp:inline distT="0" distB="0" distL="0" distR="0" wp14:anchorId="3E96E220" wp14:editId="5C5F819D">
                  <wp:extent cx="2887712" cy="1069340"/>
                  <wp:effectExtent l="12700" t="12700" r="8255" b="1016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12115" cy="1078377"/>
                          </a:xfrm>
                          <a:prstGeom prst="rect">
                            <a:avLst/>
                          </a:prstGeom>
                          <a:noFill/>
                          <a:ln>
                            <a:solidFill>
                              <a:schemeClr val="tx1"/>
                            </a:solidFill>
                          </a:ln>
                        </pic:spPr>
                      </pic:pic>
                    </a:graphicData>
                  </a:graphic>
                </wp:inline>
              </w:drawing>
            </w:r>
          </w:p>
        </w:tc>
      </w:tr>
      <w:tr w:rsidR="003F5BEB" w:rsidRPr="0029403F" w14:paraId="0FAEC3B6" w14:textId="77777777" w:rsidTr="00650265">
        <w:trPr>
          <w:trHeight w:val="373"/>
        </w:trPr>
        <w:tc>
          <w:tcPr>
            <w:tcW w:w="4766" w:type="dxa"/>
            <w:tcBorders>
              <w:top w:val="nil"/>
              <w:left w:val="nil"/>
              <w:bottom w:val="nil"/>
              <w:right w:val="nil"/>
            </w:tcBorders>
          </w:tcPr>
          <w:p w14:paraId="092947A9" w14:textId="557750A5" w:rsidR="003F5BEB" w:rsidRPr="0029403F" w:rsidRDefault="003F5BEB" w:rsidP="0029403F">
            <w:pPr>
              <w:jc w:val="center"/>
              <w:rPr>
                <w:rFonts w:asciiTheme="majorEastAsia" w:eastAsiaTheme="majorEastAsia" w:hAnsiTheme="majorEastAsia" w:hint="eastAsia"/>
                <w:sz w:val="15"/>
                <w:szCs w:val="15"/>
              </w:rPr>
            </w:pPr>
            <w:r w:rsidRPr="0029403F">
              <w:rPr>
                <w:rFonts w:asciiTheme="majorEastAsia" w:eastAsiaTheme="majorEastAsia" w:hAnsiTheme="majorEastAsia" w:hint="eastAsia"/>
                <w:sz w:val="15"/>
                <w:szCs w:val="15"/>
              </w:rPr>
              <w:t>図</w:t>
            </w:r>
            <w:r w:rsidR="00E51B76" w:rsidRPr="0029403F">
              <w:rPr>
                <w:rFonts w:asciiTheme="majorEastAsia" w:eastAsiaTheme="majorEastAsia" w:hAnsiTheme="majorEastAsia" w:hint="eastAsia"/>
                <w:sz w:val="15"/>
                <w:szCs w:val="15"/>
              </w:rPr>
              <w:t>3</w:t>
            </w:r>
            <w:r w:rsidRPr="0029403F">
              <w:rPr>
                <w:rFonts w:asciiTheme="majorEastAsia" w:eastAsiaTheme="majorEastAsia" w:hAnsiTheme="majorEastAsia" w:hint="eastAsia"/>
                <w:sz w:val="15"/>
                <w:szCs w:val="15"/>
              </w:rPr>
              <w:t xml:space="preserve">: </w:t>
            </w:r>
            <w:r w:rsidRPr="0029403F">
              <w:rPr>
                <w:rFonts w:asciiTheme="majorEastAsia" w:eastAsiaTheme="majorEastAsia" w:hAnsiTheme="majorEastAsia"/>
                <w:sz w:val="15"/>
                <w:szCs w:val="15"/>
              </w:rPr>
              <w:t>B</w:t>
            </w:r>
            <w:r w:rsidR="00E51B76" w:rsidRPr="0029403F">
              <w:rPr>
                <w:rFonts w:asciiTheme="majorEastAsia" w:eastAsiaTheme="majorEastAsia" w:hAnsiTheme="majorEastAsia"/>
                <w:sz w:val="15"/>
                <w:szCs w:val="15"/>
              </w:rPr>
              <w:t>urn-in</w:t>
            </w:r>
            <w:r w:rsidRPr="0029403F">
              <w:rPr>
                <w:rFonts w:asciiTheme="majorEastAsia" w:eastAsiaTheme="majorEastAsia" w:hAnsiTheme="majorEastAsia" w:hint="eastAsia"/>
                <w:sz w:val="15"/>
                <w:szCs w:val="15"/>
              </w:rPr>
              <w:t>の模式図</w:t>
            </w:r>
          </w:p>
        </w:tc>
      </w:tr>
    </w:tbl>
    <w:p w14:paraId="56FFD400" w14:textId="21662543" w:rsidR="003F5BEB" w:rsidRPr="0029403F" w:rsidRDefault="003F5BEB" w:rsidP="0029403F">
      <w:pPr>
        <w:rPr>
          <w:rFonts w:hint="eastAsia"/>
          <w:sz w:val="16"/>
          <w:szCs w:val="16"/>
        </w:rPr>
      </w:pPr>
    </w:p>
    <w:p w14:paraId="6FDA5E63" w14:textId="77777777" w:rsidR="008E3609" w:rsidRPr="0029403F" w:rsidRDefault="00030931" w:rsidP="0029403F">
      <w:pPr>
        <w:pStyle w:val="1"/>
        <w:numPr>
          <w:ilvl w:val="0"/>
          <w:numId w:val="2"/>
        </w:numPr>
        <w:rPr>
          <w:sz w:val="22"/>
          <w:szCs w:val="22"/>
        </w:rPr>
      </w:pPr>
      <w:r w:rsidRPr="0029403F">
        <w:rPr>
          <w:rFonts w:hint="eastAsia"/>
          <w:sz w:val="22"/>
          <w:szCs w:val="22"/>
        </w:rPr>
        <w:t>実験</w:t>
      </w:r>
    </w:p>
    <w:p w14:paraId="04262591" w14:textId="1614DABC" w:rsidR="0092180B" w:rsidRPr="0029403F" w:rsidRDefault="0092180B" w:rsidP="0029403F">
      <w:pPr>
        <w:spacing w:line="220" w:lineRule="exact"/>
        <w:rPr>
          <w:sz w:val="16"/>
          <w:szCs w:val="16"/>
        </w:rPr>
      </w:pPr>
      <w:r w:rsidRPr="0029403F">
        <w:rPr>
          <w:rFonts w:hint="eastAsia"/>
          <w:sz w:val="16"/>
          <w:szCs w:val="16"/>
        </w:rPr>
        <w:t xml:space="preserve">　</w:t>
      </w:r>
      <w:r w:rsidR="003F5BEB" w:rsidRPr="0029403F">
        <w:rPr>
          <w:rFonts w:hint="eastAsia"/>
          <w:sz w:val="16"/>
          <w:szCs w:val="16"/>
        </w:rPr>
        <w:t>ここでは，</w:t>
      </w:r>
      <w:r w:rsidRPr="0029403F">
        <w:rPr>
          <w:rFonts w:hint="eastAsia"/>
          <w:sz w:val="16"/>
          <w:szCs w:val="16"/>
        </w:rPr>
        <w:t>実験</w:t>
      </w:r>
      <w:r w:rsidR="00BC473C" w:rsidRPr="0029403F">
        <w:rPr>
          <w:rFonts w:hint="eastAsia"/>
          <w:sz w:val="16"/>
          <w:szCs w:val="16"/>
        </w:rPr>
        <w:t>内容と</w:t>
      </w:r>
      <w:r w:rsidRPr="0029403F">
        <w:rPr>
          <w:rFonts w:hint="eastAsia"/>
          <w:sz w:val="16"/>
          <w:szCs w:val="16"/>
        </w:rPr>
        <w:t>結果</w:t>
      </w:r>
      <w:r w:rsidR="00BC473C" w:rsidRPr="0029403F">
        <w:rPr>
          <w:rFonts w:hint="eastAsia"/>
          <w:sz w:val="16"/>
          <w:szCs w:val="16"/>
        </w:rPr>
        <w:t>，および</w:t>
      </w:r>
      <w:r w:rsidR="0039668B" w:rsidRPr="0029403F">
        <w:rPr>
          <w:rFonts w:hint="eastAsia"/>
          <w:sz w:val="16"/>
          <w:szCs w:val="16"/>
        </w:rPr>
        <w:t>それに基づく</w:t>
      </w:r>
      <w:r w:rsidR="00BC473C" w:rsidRPr="0029403F">
        <w:rPr>
          <w:rFonts w:hint="eastAsia"/>
          <w:sz w:val="16"/>
          <w:szCs w:val="16"/>
        </w:rPr>
        <w:t>考察</w:t>
      </w:r>
      <w:r w:rsidR="003F5BEB" w:rsidRPr="0029403F">
        <w:rPr>
          <w:rFonts w:hint="eastAsia"/>
          <w:sz w:val="16"/>
          <w:szCs w:val="16"/>
        </w:rPr>
        <w:t>を述べる．</w:t>
      </w:r>
    </w:p>
    <w:p w14:paraId="38FF894A" w14:textId="77777777" w:rsidR="00E51B76" w:rsidRPr="0029403F" w:rsidRDefault="003F5BEB" w:rsidP="0029403F">
      <w:pPr>
        <w:spacing w:line="220" w:lineRule="exact"/>
        <w:rPr>
          <w:sz w:val="16"/>
          <w:szCs w:val="16"/>
        </w:rPr>
      </w:pPr>
      <w:r w:rsidRPr="0029403F">
        <w:rPr>
          <w:sz w:val="16"/>
          <w:szCs w:val="16"/>
        </w:rPr>
        <w:t xml:space="preserve">  </w:t>
      </w:r>
      <w:r w:rsidRPr="0029403F">
        <w:rPr>
          <w:rFonts w:hint="eastAsia"/>
          <w:sz w:val="16"/>
          <w:szCs w:val="16"/>
        </w:rPr>
        <w:t>今回は</w:t>
      </w:r>
      <w:r w:rsidR="00E51B76" w:rsidRPr="0029403F">
        <w:rPr>
          <w:rFonts w:hint="eastAsia"/>
          <w:sz w:val="16"/>
          <w:szCs w:val="16"/>
        </w:rPr>
        <w:t>，通常の</w:t>
      </w:r>
      <w:r w:rsidR="00E51B76" w:rsidRPr="0029403F">
        <w:rPr>
          <w:sz w:val="16"/>
          <w:szCs w:val="16"/>
        </w:rPr>
        <w:t>DRQN</w:t>
      </w:r>
      <w:r w:rsidR="00E51B76" w:rsidRPr="0029403F">
        <w:rPr>
          <w:rFonts w:hint="eastAsia"/>
          <w:sz w:val="16"/>
          <w:szCs w:val="16"/>
        </w:rPr>
        <w:t>と，</w:t>
      </w:r>
      <w:r w:rsidRPr="0029403F">
        <w:rPr>
          <w:rFonts w:hint="eastAsia"/>
          <w:sz w:val="16"/>
          <w:szCs w:val="16"/>
        </w:rPr>
        <w:t>最も結果の良かった</w:t>
      </w:r>
      <w:r w:rsidRPr="0029403F">
        <w:rPr>
          <w:sz w:val="16"/>
          <w:szCs w:val="16"/>
        </w:rPr>
        <w:t>R2-D2</w:t>
      </w:r>
      <w:r w:rsidRPr="0029403F">
        <w:rPr>
          <w:rFonts w:hint="eastAsia"/>
          <w:sz w:val="16"/>
          <w:szCs w:val="16"/>
        </w:rPr>
        <w:t>というプログラム</w:t>
      </w:r>
      <w:r w:rsidR="00E51B76" w:rsidRPr="0029403F">
        <w:rPr>
          <w:rFonts w:hint="eastAsia"/>
          <w:sz w:val="16"/>
          <w:szCs w:val="16"/>
        </w:rPr>
        <w:t>の比較のみを示す</w:t>
      </w:r>
      <w:r w:rsidRPr="0029403F">
        <w:rPr>
          <w:rFonts w:hint="eastAsia"/>
          <w:sz w:val="16"/>
          <w:szCs w:val="16"/>
        </w:rPr>
        <w:t>．</w:t>
      </w:r>
      <w:r w:rsidRPr="0029403F">
        <w:rPr>
          <w:sz w:val="16"/>
          <w:szCs w:val="16"/>
        </w:rPr>
        <w:t>R2-D2</w:t>
      </w:r>
      <w:r w:rsidRPr="0029403F">
        <w:rPr>
          <w:rFonts w:hint="eastAsia"/>
          <w:sz w:val="16"/>
          <w:szCs w:val="16"/>
        </w:rPr>
        <w:t>では</w:t>
      </w:r>
      <w:r w:rsidRPr="0029403F">
        <w:rPr>
          <w:sz w:val="16"/>
          <w:szCs w:val="16"/>
        </w:rPr>
        <w:t>Bootstrapped Random Updates</w:t>
      </w:r>
      <w:r w:rsidRPr="0029403F">
        <w:rPr>
          <w:rFonts w:hint="eastAsia"/>
          <w:sz w:val="16"/>
          <w:szCs w:val="16"/>
        </w:rPr>
        <w:t>と</w:t>
      </w:r>
      <w:r w:rsidRPr="0029403F">
        <w:rPr>
          <w:sz w:val="16"/>
          <w:szCs w:val="16"/>
        </w:rPr>
        <w:t>Replay Buffer</w:t>
      </w:r>
      <w:r w:rsidRPr="0029403F">
        <w:rPr>
          <w:rFonts w:hint="eastAsia"/>
          <w:sz w:val="16"/>
          <w:szCs w:val="16"/>
        </w:rPr>
        <w:t>，</w:t>
      </w:r>
      <w:r w:rsidRPr="0029403F">
        <w:rPr>
          <w:sz w:val="16"/>
          <w:szCs w:val="16"/>
        </w:rPr>
        <w:t>Burn-in</w:t>
      </w:r>
      <w:r w:rsidRPr="0029403F">
        <w:rPr>
          <w:rFonts w:hint="eastAsia"/>
          <w:sz w:val="16"/>
          <w:szCs w:val="16"/>
        </w:rPr>
        <w:t>を組み合わせた手法を採用している．</w:t>
      </w:r>
      <w:r w:rsidR="00E51B76" w:rsidRPr="0029403F">
        <w:rPr>
          <w:rFonts w:hint="eastAsia"/>
          <w:sz w:val="16"/>
          <w:szCs w:val="16"/>
        </w:rPr>
        <w:t xml:space="preserve"> </w:t>
      </w:r>
    </w:p>
    <w:tbl>
      <w:tblPr>
        <w:tblStyle w:val="a8"/>
        <w:tblW w:w="0" w:type="auto"/>
        <w:tblLook w:val="04A0" w:firstRow="1" w:lastRow="0" w:firstColumn="1" w:lastColumn="0" w:noHBand="0" w:noVBand="1"/>
      </w:tblPr>
      <w:tblGrid>
        <w:gridCol w:w="4660"/>
      </w:tblGrid>
      <w:tr w:rsidR="00E51B76" w:rsidRPr="0029403F" w14:paraId="20E064C5" w14:textId="77777777" w:rsidTr="00650265">
        <w:trPr>
          <w:trHeight w:val="1569"/>
        </w:trPr>
        <w:tc>
          <w:tcPr>
            <w:tcW w:w="4766" w:type="dxa"/>
            <w:tcBorders>
              <w:top w:val="nil"/>
              <w:left w:val="nil"/>
              <w:bottom w:val="nil"/>
              <w:right w:val="nil"/>
            </w:tcBorders>
          </w:tcPr>
          <w:p w14:paraId="3E42B9D8" w14:textId="77777777" w:rsidR="00E51B76" w:rsidRPr="0029403F" w:rsidRDefault="00E51B76" w:rsidP="0029403F">
            <w:pPr>
              <w:jc w:val="center"/>
              <w:rPr>
                <w:sz w:val="16"/>
                <w:szCs w:val="16"/>
              </w:rPr>
            </w:pPr>
            <w:r w:rsidRPr="0029403F">
              <w:rPr>
                <w:rFonts w:hint="eastAsia"/>
                <w:noProof/>
                <w:sz w:val="16"/>
                <w:szCs w:val="16"/>
              </w:rPr>
              <w:drawing>
                <wp:inline distT="0" distB="0" distL="0" distR="0" wp14:anchorId="24165F08" wp14:editId="6D2C1812">
                  <wp:extent cx="2288938" cy="1438077"/>
                  <wp:effectExtent l="12700" t="12700" r="10160" b="1016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01153" cy="1445751"/>
                          </a:xfrm>
                          <a:prstGeom prst="rect">
                            <a:avLst/>
                          </a:prstGeom>
                          <a:noFill/>
                          <a:ln>
                            <a:solidFill>
                              <a:schemeClr val="tx1"/>
                            </a:solidFill>
                          </a:ln>
                        </pic:spPr>
                      </pic:pic>
                    </a:graphicData>
                  </a:graphic>
                </wp:inline>
              </w:drawing>
            </w:r>
          </w:p>
        </w:tc>
      </w:tr>
      <w:tr w:rsidR="00E51B76" w:rsidRPr="0029403F" w14:paraId="54538B5D" w14:textId="77777777" w:rsidTr="00650265">
        <w:trPr>
          <w:trHeight w:val="373"/>
        </w:trPr>
        <w:tc>
          <w:tcPr>
            <w:tcW w:w="4766" w:type="dxa"/>
            <w:tcBorders>
              <w:top w:val="nil"/>
              <w:left w:val="nil"/>
              <w:bottom w:val="nil"/>
              <w:right w:val="nil"/>
            </w:tcBorders>
          </w:tcPr>
          <w:p w14:paraId="5B86901D" w14:textId="35749D19" w:rsidR="00E51B76" w:rsidRPr="0029403F" w:rsidRDefault="00E51B76" w:rsidP="0029403F">
            <w:pPr>
              <w:jc w:val="center"/>
              <w:rPr>
                <w:rFonts w:asciiTheme="majorEastAsia" w:eastAsiaTheme="majorEastAsia" w:hAnsiTheme="majorEastAsia" w:hint="eastAsia"/>
                <w:sz w:val="15"/>
                <w:szCs w:val="15"/>
              </w:rPr>
            </w:pPr>
            <w:r w:rsidRPr="0029403F">
              <w:rPr>
                <w:rFonts w:asciiTheme="majorEastAsia" w:eastAsiaTheme="majorEastAsia" w:hAnsiTheme="majorEastAsia" w:hint="eastAsia"/>
                <w:sz w:val="15"/>
                <w:szCs w:val="15"/>
              </w:rPr>
              <w:t>図</w:t>
            </w:r>
            <w:r w:rsidRPr="0029403F">
              <w:rPr>
                <w:rFonts w:asciiTheme="majorEastAsia" w:eastAsiaTheme="majorEastAsia" w:hAnsiTheme="majorEastAsia" w:hint="eastAsia"/>
                <w:sz w:val="15"/>
                <w:szCs w:val="15"/>
              </w:rPr>
              <w:t>4</w:t>
            </w:r>
            <w:r w:rsidRPr="0029403F">
              <w:rPr>
                <w:rFonts w:asciiTheme="majorEastAsia" w:eastAsiaTheme="majorEastAsia" w:hAnsiTheme="majorEastAsia" w:hint="eastAsia"/>
                <w:sz w:val="15"/>
                <w:szCs w:val="15"/>
              </w:rPr>
              <w:t>:</w:t>
            </w:r>
            <w:r w:rsidRPr="0029403F">
              <w:rPr>
                <w:rFonts w:asciiTheme="majorEastAsia" w:eastAsiaTheme="majorEastAsia" w:hAnsiTheme="majorEastAsia"/>
                <w:sz w:val="15"/>
                <w:szCs w:val="15"/>
              </w:rPr>
              <w:t xml:space="preserve"> DRQN</w:t>
            </w:r>
          </w:p>
        </w:tc>
      </w:tr>
      <w:tr w:rsidR="0029403F" w:rsidRPr="0029403F" w14:paraId="633BE32E" w14:textId="77777777" w:rsidTr="0029403F">
        <w:trPr>
          <w:trHeight w:val="1569"/>
        </w:trPr>
        <w:tc>
          <w:tcPr>
            <w:tcW w:w="4766" w:type="dxa"/>
          </w:tcPr>
          <w:p w14:paraId="2F8382C1" w14:textId="77777777" w:rsidR="0029403F" w:rsidRPr="0029403F" w:rsidRDefault="0029403F" w:rsidP="00650265">
            <w:pPr>
              <w:jc w:val="center"/>
              <w:rPr>
                <w:sz w:val="16"/>
                <w:szCs w:val="16"/>
              </w:rPr>
            </w:pPr>
            <w:r w:rsidRPr="0029403F">
              <w:rPr>
                <w:rFonts w:hint="eastAsia"/>
                <w:noProof/>
                <w:sz w:val="16"/>
                <w:szCs w:val="16"/>
              </w:rPr>
              <w:drawing>
                <wp:inline distT="0" distB="0" distL="0" distR="0" wp14:anchorId="19F38D82" wp14:editId="4138DDA0">
                  <wp:extent cx="2301153" cy="1445750"/>
                  <wp:effectExtent l="12700" t="12700" r="10795" b="152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301153" cy="1445750"/>
                          </a:xfrm>
                          <a:prstGeom prst="rect">
                            <a:avLst/>
                          </a:prstGeom>
                          <a:noFill/>
                          <a:ln>
                            <a:solidFill>
                              <a:schemeClr val="tx1"/>
                            </a:solidFill>
                          </a:ln>
                        </pic:spPr>
                      </pic:pic>
                    </a:graphicData>
                  </a:graphic>
                </wp:inline>
              </w:drawing>
            </w:r>
          </w:p>
        </w:tc>
      </w:tr>
      <w:tr w:rsidR="0029403F" w:rsidRPr="0029403F" w14:paraId="5D54D170" w14:textId="77777777" w:rsidTr="0029403F">
        <w:trPr>
          <w:trHeight w:val="373"/>
        </w:trPr>
        <w:tc>
          <w:tcPr>
            <w:tcW w:w="4766" w:type="dxa"/>
          </w:tcPr>
          <w:p w14:paraId="0B8736FA" w14:textId="767B1946" w:rsidR="0029403F" w:rsidRPr="0029403F" w:rsidRDefault="0029403F" w:rsidP="00650265">
            <w:pPr>
              <w:jc w:val="center"/>
              <w:rPr>
                <w:rFonts w:asciiTheme="majorEastAsia" w:eastAsiaTheme="majorEastAsia" w:hAnsiTheme="majorEastAsia" w:hint="eastAsia"/>
                <w:sz w:val="15"/>
                <w:szCs w:val="15"/>
              </w:rPr>
            </w:pPr>
            <w:r w:rsidRPr="0029403F">
              <w:rPr>
                <w:rFonts w:asciiTheme="majorEastAsia" w:eastAsiaTheme="majorEastAsia" w:hAnsiTheme="majorEastAsia" w:hint="eastAsia"/>
                <w:sz w:val="15"/>
                <w:szCs w:val="15"/>
              </w:rPr>
              <w:t>図</w:t>
            </w:r>
            <w:r>
              <w:rPr>
                <w:rFonts w:asciiTheme="majorEastAsia" w:eastAsiaTheme="majorEastAsia" w:hAnsiTheme="majorEastAsia"/>
                <w:sz w:val="15"/>
                <w:szCs w:val="15"/>
              </w:rPr>
              <w:t>5</w:t>
            </w:r>
            <w:r w:rsidRPr="0029403F">
              <w:rPr>
                <w:rFonts w:asciiTheme="majorEastAsia" w:eastAsiaTheme="majorEastAsia" w:hAnsiTheme="majorEastAsia" w:hint="eastAsia"/>
                <w:sz w:val="15"/>
                <w:szCs w:val="15"/>
              </w:rPr>
              <w:t>:</w:t>
            </w:r>
            <w:r w:rsidRPr="0029403F">
              <w:rPr>
                <w:rFonts w:asciiTheme="majorEastAsia" w:eastAsiaTheme="majorEastAsia" w:hAnsiTheme="majorEastAsia"/>
                <w:sz w:val="15"/>
                <w:szCs w:val="15"/>
              </w:rPr>
              <w:t xml:space="preserve"> </w:t>
            </w:r>
            <w:r>
              <w:rPr>
                <w:rFonts w:asciiTheme="majorEastAsia" w:eastAsiaTheme="majorEastAsia" w:hAnsiTheme="majorEastAsia"/>
                <w:sz w:val="15"/>
                <w:szCs w:val="15"/>
              </w:rPr>
              <w:t>R2-D2</w:t>
            </w:r>
          </w:p>
        </w:tc>
      </w:tr>
    </w:tbl>
    <w:p w14:paraId="62C5CCC5" w14:textId="124B565E" w:rsidR="0029403F" w:rsidRPr="0029403F" w:rsidRDefault="0029403F" w:rsidP="008A3E94">
      <w:pPr>
        <w:spacing w:line="220" w:lineRule="exact"/>
        <w:rPr>
          <w:rFonts w:hint="eastAsia"/>
          <w:sz w:val="16"/>
          <w:szCs w:val="16"/>
        </w:rPr>
      </w:pPr>
      <w:r>
        <w:rPr>
          <w:rFonts w:hint="eastAsia"/>
          <w:sz w:val="16"/>
          <w:szCs w:val="16"/>
        </w:rPr>
        <w:t xml:space="preserve"> </w:t>
      </w:r>
      <w:r>
        <w:rPr>
          <w:sz w:val="16"/>
          <w:szCs w:val="16"/>
        </w:rPr>
        <w:t xml:space="preserve"> </w:t>
      </w:r>
      <w:r>
        <w:rPr>
          <w:rFonts w:hint="eastAsia"/>
          <w:sz w:val="16"/>
          <w:szCs w:val="16"/>
        </w:rPr>
        <w:t>図</w:t>
      </w:r>
      <w:r>
        <w:rPr>
          <w:rFonts w:hint="eastAsia"/>
          <w:sz w:val="16"/>
          <w:szCs w:val="16"/>
        </w:rPr>
        <w:t>4</w:t>
      </w:r>
      <w:r>
        <w:rPr>
          <w:rFonts w:hint="eastAsia"/>
          <w:sz w:val="16"/>
          <w:szCs w:val="16"/>
        </w:rPr>
        <w:t>より，通常の</w:t>
      </w:r>
      <w:r>
        <w:rPr>
          <w:sz w:val="16"/>
          <w:szCs w:val="16"/>
        </w:rPr>
        <w:t>DRQN</w:t>
      </w:r>
      <w:r>
        <w:rPr>
          <w:rFonts w:hint="eastAsia"/>
          <w:sz w:val="16"/>
          <w:szCs w:val="16"/>
        </w:rPr>
        <w:t>では</w:t>
      </w:r>
      <w:r>
        <w:rPr>
          <w:sz w:val="16"/>
          <w:szCs w:val="16"/>
        </w:rPr>
        <w:t>score</w:t>
      </w:r>
      <w:r>
        <w:rPr>
          <w:rFonts w:hint="eastAsia"/>
          <w:sz w:val="16"/>
          <w:szCs w:val="16"/>
        </w:rPr>
        <w:t>が伸びず収束しないまま終了していることがわかる．図</w:t>
      </w:r>
      <w:r>
        <w:rPr>
          <w:rFonts w:hint="eastAsia"/>
          <w:sz w:val="16"/>
          <w:szCs w:val="16"/>
        </w:rPr>
        <w:t>5</w:t>
      </w:r>
      <w:r>
        <w:rPr>
          <w:rFonts w:hint="eastAsia"/>
          <w:sz w:val="16"/>
          <w:szCs w:val="16"/>
        </w:rPr>
        <w:t>より，</w:t>
      </w:r>
      <w:r>
        <w:rPr>
          <w:sz w:val="16"/>
          <w:szCs w:val="16"/>
        </w:rPr>
        <w:t>R2-D2</w:t>
      </w:r>
      <w:r>
        <w:rPr>
          <w:rFonts w:hint="eastAsia"/>
          <w:sz w:val="16"/>
          <w:szCs w:val="16"/>
        </w:rPr>
        <w:t>では</w:t>
      </w:r>
      <w:r>
        <w:rPr>
          <w:sz w:val="16"/>
          <w:szCs w:val="16"/>
        </w:rPr>
        <w:t>episode</w:t>
      </w:r>
      <w:r>
        <w:rPr>
          <w:rFonts w:hint="eastAsia"/>
          <w:sz w:val="16"/>
          <w:szCs w:val="16"/>
        </w:rPr>
        <w:t>数に比例して</w:t>
      </w:r>
      <w:r>
        <w:rPr>
          <w:sz w:val="16"/>
          <w:szCs w:val="16"/>
        </w:rPr>
        <w:t>score</w:t>
      </w:r>
      <w:r>
        <w:rPr>
          <w:rFonts w:hint="eastAsia"/>
          <w:sz w:val="16"/>
          <w:szCs w:val="16"/>
        </w:rPr>
        <w:t>が伸び続け，</w:t>
      </w:r>
      <w:r>
        <w:rPr>
          <w:sz w:val="16"/>
          <w:szCs w:val="16"/>
        </w:rPr>
        <w:t>episode</w:t>
      </w:r>
      <w:r>
        <w:rPr>
          <w:rFonts w:hint="eastAsia"/>
          <w:sz w:val="16"/>
          <w:szCs w:val="16"/>
        </w:rPr>
        <w:t>数が</w:t>
      </w:r>
      <w:r>
        <w:rPr>
          <w:rFonts w:hint="eastAsia"/>
          <w:sz w:val="16"/>
          <w:szCs w:val="16"/>
        </w:rPr>
        <w:t>5</w:t>
      </w:r>
      <w:r>
        <w:rPr>
          <w:sz w:val="16"/>
          <w:szCs w:val="16"/>
        </w:rPr>
        <w:t>50</w:t>
      </w:r>
      <w:r>
        <w:rPr>
          <w:rFonts w:hint="eastAsia"/>
          <w:sz w:val="16"/>
          <w:szCs w:val="16"/>
        </w:rPr>
        <w:t>程度で収束していることがわかる．このことから</w:t>
      </w:r>
      <w:r>
        <w:rPr>
          <w:sz w:val="16"/>
          <w:szCs w:val="16"/>
        </w:rPr>
        <w:t>R2-D2</w:t>
      </w:r>
      <w:r>
        <w:rPr>
          <w:rFonts w:hint="eastAsia"/>
          <w:sz w:val="16"/>
          <w:szCs w:val="16"/>
        </w:rPr>
        <w:t>では，</w:t>
      </w:r>
      <w:r>
        <w:rPr>
          <w:sz w:val="16"/>
          <w:szCs w:val="16"/>
        </w:rPr>
        <w:t>LSTM</w:t>
      </w:r>
      <w:r w:rsidR="008A3E94">
        <w:rPr>
          <w:rFonts w:hint="eastAsia"/>
          <w:sz w:val="16"/>
          <w:szCs w:val="16"/>
        </w:rPr>
        <w:t>の初期状態問題が改善されていることがわかる．</w:t>
      </w:r>
    </w:p>
    <w:p w14:paraId="602C8235" w14:textId="77777777" w:rsidR="008E3609" w:rsidRPr="0029403F" w:rsidRDefault="00A82F8D" w:rsidP="0029403F">
      <w:pPr>
        <w:pStyle w:val="1"/>
        <w:numPr>
          <w:ilvl w:val="0"/>
          <w:numId w:val="2"/>
        </w:numPr>
        <w:rPr>
          <w:sz w:val="22"/>
          <w:szCs w:val="22"/>
        </w:rPr>
      </w:pPr>
      <w:r w:rsidRPr="0029403F">
        <w:rPr>
          <w:rFonts w:hint="eastAsia"/>
          <w:sz w:val="22"/>
          <w:szCs w:val="22"/>
        </w:rPr>
        <w:t>まとめ</w:t>
      </w:r>
    </w:p>
    <w:p w14:paraId="4597CAA8" w14:textId="382C496B" w:rsidR="008E3609" w:rsidRPr="008A3E94" w:rsidRDefault="009344DF" w:rsidP="008A3E94">
      <w:pPr>
        <w:spacing w:line="220" w:lineRule="exact"/>
        <w:rPr>
          <w:sz w:val="16"/>
          <w:szCs w:val="16"/>
        </w:rPr>
      </w:pPr>
      <w:r w:rsidRPr="0029403F">
        <w:rPr>
          <w:rFonts w:hint="eastAsia"/>
          <w:sz w:val="16"/>
          <w:szCs w:val="16"/>
        </w:rPr>
        <w:t xml:space="preserve">　</w:t>
      </w:r>
      <w:r w:rsidR="008A3E94" w:rsidRPr="008A3E94">
        <w:rPr>
          <w:rFonts w:hint="eastAsia"/>
          <w:sz w:val="16"/>
          <w:szCs w:val="16"/>
        </w:rPr>
        <w:t>本研究の目標である，</w:t>
      </w:r>
      <w:r w:rsidR="008A3E94" w:rsidRPr="008A3E94">
        <w:rPr>
          <w:rFonts w:hint="eastAsia"/>
          <w:sz w:val="16"/>
          <w:szCs w:val="16"/>
        </w:rPr>
        <w:t>LSTM</w:t>
      </w:r>
      <w:r w:rsidR="008A3E94" w:rsidRPr="008A3E94">
        <w:rPr>
          <w:rFonts w:hint="eastAsia"/>
          <w:sz w:val="16"/>
          <w:szCs w:val="16"/>
        </w:rPr>
        <w:t>の初期状態問題の検証を行うことができた．また今回使用したプログラムでは，結果が収束したため初期状態問題は改善されていると考えられる．</w:t>
      </w:r>
    </w:p>
    <w:sectPr w:rsidR="008E3609" w:rsidRPr="008A3E94" w:rsidSect="008C25E1">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413A" w14:textId="77777777" w:rsidR="00557D50" w:rsidRDefault="00557D50" w:rsidP="008E3609">
      <w:r>
        <w:separator/>
      </w:r>
    </w:p>
  </w:endnote>
  <w:endnote w:type="continuationSeparator" w:id="0">
    <w:p w14:paraId="73F69BAD" w14:textId="77777777" w:rsidR="00557D50" w:rsidRDefault="00557D50" w:rsidP="008E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C7BC7" w14:textId="77777777" w:rsidR="00E51B76" w:rsidRDefault="00E51B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A0CD" w14:textId="77777777" w:rsidR="00E51B76" w:rsidRDefault="00E51B7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38E9C" w14:textId="77777777" w:rsidR="00E51B76" w:rsidRDefault="00E51B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C5006" w14:textId="77777777" w:rsidR="00557D50" w:rsidRDefault="00557D50" w:rsidP="008E3609">
      <w:r>
        <w:separator/>
      </w:r>
    </w:p>
  </w:footnote>
  <w:footnote w:type="continuationSeparator" w:id="0">
    <w:p w14:paraId="288A98B2" w14:textId="77777777" w:rsidR="00557D50" w:rsidRDefault="00557D50" w:rsidP="008E3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5D670" w14:textId="77777777" w:rsidR="00E51B76" w:rsidRDefault="00E51B7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030A7" w14:textId="61BF4A71" w:rsidR="008E3609" w:rsidRPr="00E51B76" w:rsidRDefault="008E3609">
    <w:pPr>
      <w:pStyle w:val="a3"/>
      <w:rPr>
        <w:sz w:val="18"/>
        <w:szCs w:val="20"/>
      </w:rPr>
    </w:pPr>
    <w:r w:rsidRPr="00E51B76">
      <w:rPr>
        <w:rFonts w:hint="eastAsia"/>
        <w:sz w:val="18"/>
        <w:szCs w:val="20"/>
      </w:rPr>
      <w:t>自主課題研究　研究概要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19299" w14:textId="77777777" w:rsidR="00E51B76" w:rsidRDefault="00E51B7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30E"/>
    <w:multiLevelType w:val="hybridMultilevel"/>
    <w:tmpl w:val="B282BA02"/>
    <w:lvl w:ilvl="0" w:tplc="377C19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C7725"/>
    <w:multiLevelType w:val="hybridMultilevel"/>
    <w:tmpl w:val="47BEB0B8"/>
    <w:lvl w:ilvl="0" w:tplc="BA7215EE">
      <w:start w:val="1"/>
      <w:numFmt w:val="decimal"/>
      <w:lvlText w:val="[%1]"/>
      <w:lvlJc w:val="righ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C7B5C00"/>
    <w:multiLevelType w:val="hybridMultilevel"/>
    <w:tmpl w:val="B2FAA426"/>
    <w:lvl w:ilvl="0" w:tplc="7234D6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C0"/>
    <w:rsid w:val="00022F4C"/>
    <w:rsid w:val="00026CA7"/>
    <w:rsid w:val="00030931"/>
    <w:rsid w:val="00186437"/>
    <w:rsid w:val="001E11C0"/>
    <w:rsid w:val="0029403F"/>
    <w:rsid w:val="002D7630"/>
    <w:rsid w:val="002D7E59"/>
    <w:rsid w:val="002E5CC7"/>
    <w:rsid w:val="002E627E"/>
    <w:rsid w:val="003857CC"/>
    <w:rsid w:val="0039668B"/>
    <w:rsid w:val="003B53FD"/>
    <w:rsid w:val="003F5BEB"/>
    <w:rsid w:val="00482983"/>
    <w:rsid w:val="004908D5"/>
    <w:rsid w:val="004C152B"/>
    <w:rsid w:val="004F7DB7"/>
    <w:rsid w:val="0050412B"/>
    <w:rsid w:val="00520AF0"/>
    <w:rsid w:val="00557D50"/>
    <w:rsid w:val="005B1946"/>
    <w:rsid w:val="0067134F"/>
    <w:rsid w:val="006E5638"/>
    <w:rsid w:val="007C5197"/>
    <w:rsid w:val="00877E5F"/>
    <w:rsid w:val="0088253F"/>
    <w:rsid w:val="008A3E94"/>
    <w:rsid w:val="008C25E1"/>
    <w:rsid w:val="008C63B3"/>
    <w:rsid w:val="008E3609"/>
    <w:rsid w:val="0092180B"/>
    <w:rsid w:val="009344DF"/>
    <w:rsid w:val="00A36083"/>
    <w:rsid w:val="00A524CF"/>
    <w:rsid w:val="00A65E48"/>
    <w:rsid w:val="00A676A1"/>
    <w:rsid w:val="00A82F8D"/>
    <w:rsid w:val="00AE54D2"/>
    <w:rsid w:val="00AF733B"/>
    <w:rsid w:val="00B0580C"/>
    <w:rsid w:val="00B46740"/>
    <w:rsid w:val="00B64D73"/>
    <w:rsid w:val="00B84783"/>
    <w:rsid w:val="00BB047E"/>
    <w:rsid w:val="00BC473C"/>
    <w:rsid w:val="00D42422"/>
    <w:rsid w:val="00D47A78"/>
    <w:rsid w:val="00D66E5C"/>
    <w:rsid w:val="00D74641"/>
    <w:rsid w:val="00E16B51"/>
    <w:rsid w:val="00E51B76"/>
    <w:rsid w:val="00FA36F9"/>
    <w:rsid w:val="00FA6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031DA1"/>
  <w15:docId w15:val="{6821A11C-61F0-AB4C-86BC-B6ED308B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194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E5CC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E5CC7"/>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E5CC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609"/>
    <w:pPr>
      <w:tabs>
        <w:tab w:val="center" w:pos="4252"/>
        <w:tab w:val="right" w:pos="8504"/>
      </w:tabs>
      <w:snapToGrid w:val="0"/>
    </w:pPr>
  </w:style>
  <w:style w:type="character" w:customStyle="1" w:styleId="a4">
    <w:name w:val="ヘッダー (文字)"/>
    <w:basedOn w:val="a0"/>
    <w:link w:val="a3"/>
    <w:uiPriority w:val="99"/>
    <w:rsid w:val="008E3609"/>
  </w:style>
  <w:style w:type="paragraph" w:styleId="a5">
    <w:name w:val="footer"/>
    <w:basedOn w:val="a"/>
    <w:link w:val="a6"/>
    <w:uiPriority w:val="99"/>
    <w:unhideWhenUsed/>
    <w:rsid w:val="008E3609"/>
    <w:pPr>
      <w:tabs>
        <w:tab w:val="center" w:pos="4252"/>
        <w:tab w:val="right" w:pos="8504"/>
      </w:tabs>
      <w:snapToGrid w:val="0"/>
    </w:pPr>
  </w:style>
  <w:style w:type="character" w:customStyle="1" w:styleId="a6">
    <w:name w:val="フッター (文字)"/>
    <w:basedOn w:val="a0"/>
    <w:link w:val="a5"/>
    <w:uiPriority w:val="99"/>
    <w:rsid w:val="008E3609"/>
  </w:style>
  <w:style w:type="paragraph" w:styleId="a7">
    <w:name w:val="List Paragraph"/>
    <w:basedOn w:val="a"/>
    <w:uiPriority w:val="34"/>
    <w:qFormat/>
    <w:rsid w:val="00A524CF"/>
    <w:pPr>
      <w:ind w:leftChars="400" w:left="840"/>
    </w:pPr>
  </w:style>
  <w:style w:type="table" w:styleId="a8">
    <w:name w:val="Table Grid"/>
    <w:basedOn w:val="a1"/>
    <w:uiPriority w:val="59"/>
    <w:rsid w:val="00022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E54D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E54D2"/>
    <w:rPr>
      <w:rFonts w:asciiTheme="majorHAnsi" w:eastAsiaTheme="majorEastAsia" w:hAnsiTheme="majorHAnsi" w:cstheme="majorBidi"/>
      <w:sz w:val="18"/>
      <w:szCs w:val="18"/>
    </w:rPr>
  </w:style>
  <w:style w:type="character" w:customStyle="1" w:styleId="10">
    <w:name w:val="見出し 1 (文字)"/>
    <w:basedOn w:val="a0"/>
    <w:link w:val="1"/>
    <w:uiPriority w:val="9"/>
    <w:rsid w:val="005B1946"/>
    <w:rPr>
      <w:rFonts w:asciiTheme="majorHAnsi" w:eastAsiaTheme="majorEastAsia" w:hAnsiTheme="majorHAnsi" w:cstheme="majorBidi"/>
      <w:sz w:val="24"/>
      <w:szCs w:val="24"/>
    </w:rPr>
  </w:style>
  <w:style w:type="character" w:customStyle="1" w:styleId="20">
    <w:name w:val="見出し 2 (文字)"/>
    <w:basedOn w:val="a0"/>
    <w:link w:val="2"/>
    <w:uiPriority w:val="9"/>
    <w:rsid w:val="002E5CC7"/>
    <w:rPr>
      <w:rFonts w:asciiTheme="majorHAnsi" w:eastAsiaTheme="majorEastAsia" w:hAnsiTheme="majorHAnsi" w:cstheme="majorBidi"/>
    </w:rPr>
  </w:style>
  <w:style w:type="paragraph" w:styleId="ab">
    <w:name w:val="No Spacing"/>
    <w:uiPriority w:val="1"/>
    <w:qFormat/>
    <w:rsid w:val="002E5CC7"/>
    <w:pPr>
      <w:widowControl w:val="0"/>
      <w:jc w:val="both"/>
    </w:pPr>
  </w:style>
  <w:style w:type="character" w:customStyle="1" w:styleId="30">
    <w:name w:val="見出し 3 (文字)"/>
    <w:basedOn w:val="a0"/>
    <w:link w:val="3"/>
    <w:uiPriority w:val="9"/>
    <w:rsid w:val="002E5CC7"/>
    <w:rPr>
      <w:rFonts w:asciiTheme="majorHAnsi" w:eastAsiaTheme="majorEastAsia" w:hAnsiTheme="majorHAnsi" w:cstheme="majorBidi"/>
    </w:rPr>
  </w:style>
  <w:style w:type="character" w:customStyle="1" w:styleId="40">
    <w:name w:val="見出し 4 (文字)"/>
    <w:basedOn w:val="a0"/>
    <w:link w:val="4"/>
    <w:uiPriority w:val="9"/>
    <w:rsid w:val="002E5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8BBDD-2146-1449-B361-A2822185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金沢大学</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imamura</dc:creator>
  <cp:keywords/>
  <dc:description/>
  <cp:lastModifiedBy>清水 翔仁</cp:lastModifiedBy>
  <cp:revision>2</cp:revision>
  <dcterms:created xsi:type="dcterms:W3CDTF">2021-02-05T06:46:00Z</dcterms:created>
  <dcterms:modified xsi:type="dcterms:W3CDTF">2021-02-05T06:46:00Z</dcterms:modified>
</cp:coreProperties>
</file>