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AAB7" w14:textId="297FA7ED" w:rsidR="00BD0950" w:rsidRDefault="00D76517" w:rsidP="00D76517">
      <w:pPr>
        <w:pStyle w:val="Heading1"/>
      </w:pPr>
      <w:r>
        <w:t>Wideband recording</w:t>
      </w:r>
    </w:p>
    <w:p w14:paraId="11CE8223" w14:textId="0D201CD3" w:rsidR="00D76517" w:rsidRDefault="00D76517">
      <w:r>
        <w:t>Saturn currently has no wideband recording mode. The</w:t>
      </w:r>
      <w:r w:rsidR="00B450EB">
        <w:t xml:space="preserve">tis expects a recording to be made periodically of a block </w:t>
      </w:r>
      <w:proofErr w:type="spellStart"/>
      <w:r w:rsidR="00B450EB">
        <w:t>od</w:t>
      </w:r>
      <w:proofErr w:type="spellEnd"/>
      <w:r w:rsidR="00B450EB">
        <w:t xml:space="preserve"> continuous ADC samples, and the data be transferred in special packets.</w:t>
      </w:r>
      <w:r w:rsidR="006C7801">
        <w:t xml:space="preserve"> The</w:t>
      </w:r>
      <w:r w:rsidR="00BA69FA">
        <w:t xml:space="preserve"> parameters are specified in the general packet. Recording duration and period can be specified. </w:t>
      </w:r>
      <w:r w:rsidR="002331D0">
        <w:t>Data could be recorded from either ADC.</w:t>
      </w:r>
    </w:p>
    <w:p w14:paraId="44FF039B" w14:textId="38844887" w:rsidR="00583AF5" w:rsidRDefault="00583AF5" w:rsidP="002331D0">
      <w:pPr>
        <w:pStyle w:val="Heading2"/>
      </w:pPr>
      <w:r>
        <w:t>Potential Saturn Implementation</w:t>
      </w:r>
    </w:p>
    <w:p w14:paraId="1E36971C" w14:textId="116C4680" w:rsidR="00D277CF" w:rsidRDefault="007676D1" w:rsidP="00D277CF">
      <w:r>
        <w:t xml:space="preserve">Implement an IP that records data into a FIFO. Every time a new record starts, clear the FIFO in case of errors. The IP counts </w:t>
      </w:r>
      <w:proofErr w:type="gramStart"/>
      <w:r>
        <w:t>samples, and</w:t>
      </w:r>
      <w:proofErr w:type="gramEnd"/>
      <w:r>
        <w:t xml:space="preserve"> counts</w:t>
      </w:r>
      <w:r w:rsidR="006336EC">
        <w:t xml:space="preserve"> a time period before the next recording. Pi software sets up the IP, reads the FIFO when occupied and transfers data back to Thetis.</w:t>
      </w:r>
    </w:p>
    <w:p w14:paraId="4E2B1B40" w14:textId="4D2ACFB1" w:rsidR="00600E93" w:rsidRDefault="00600E93" w:rsidP="00D277CF">
      <w:r>
        <w:t xml:space="preserve">For efficiency: IP sets a bit when recording complete. The </w:t>
      </w:r>
      <w:r w:rsidR="00D33B1D">
        <w:t xml:space="preserve">full data set can then be read on one operation. Software re-enables the IP to record the next block; IP records when timeout complete and the </w:t>
      </w:r>
      <w:r w:rsidR="005E41B8">
        <w:t>enable is set.</w:t>
      </w:r>
    </w:p>
    <w:p w14:paraId="5EBDB67E" w14:textId="4646957B" w:rsidR="003A3D4B" w:rsidRDefault="003A3D4B" w:rsidP="00D277CF">
      <w:r>
        <w:t xml:space="preserve">For </w:t>
      </w:r>
      <w:r w:rsidR="00C938CC">
        <w:t xml:space="preserve">optimum FPGA utilisation if </w:t>
      </w:r>
      <w:r w:rsidR="0069389E">
        <w:t>two ADCs to be recorded: space the out 50% in time, so that one FIFO can be used for both. That will work with long periods between recordings, but not short ones (could be set down to 1ms).</w:t>
      </w:r>
    </w:p>
    <w:p w14:paraId="1BCE98B5" w14:textId="3B2E1641" w:rsidR="00B46861" w:rsidRDefault="00B46861" w:rsidP="00B46861">
      <w:pPr>
        <w:pStyle w:val="Heading2"/>
      </w:pPr>
      <w:r>
        <w:t>Thetis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040"/>
        <w:gridCol w:w="2318"/>
        <w:gridCol w:w="2280"/>
      </w:tblGrid>
      <w:tr w:rsidR="00B46861" w14:paraId="600991F8" w14:textId="77777777" w:rsidTr="00B46861">
        <w:tc>
          <w:tcPr>
            <w:tcW w:w="2378" w:type="dxa"/>
          </w:tcPr>
          <w:p w14:paraId="78D0CC6C" w14:textId="35A05E12" w:rsidR="00B46861" w:rsidRPr="00B46861" w:rsidRDefault="00B46861" w:rsidP="00B46861">
            <w:pPr>
              <w:rPr>
                <w:b/>
                <w:bCs/>
              </w:rPr>
            </w:pPr>
            <w:r w:rsidRPr="00B46861">
              <w:rPr>
                <w:b/>
                <w:bCs/>
              </w:rPr>
              <w:t>Parameter</w:t>
            </w:r>
          </w:p>
        </w:tc>
        <w:tc>
          <w:tcPr>
            <w:tcW w:w="2040" w:type="dxa"/>
          </w:tcPr>
          <w:p w14:paraId="3B16C2B0" w14:textId="66C0CCCD" w:rsidR="00B46861" w:rsidRPr="00B46861" w:rsidRDefault="00B46861" w:rsidP="00B46861">
            <w:pPr>
              <w:rPr>
                <w:b/>
                <w:bCs/>
              </w:rPr>
            </w:pPr>
            <w:r w:rsidRPr="00B46861">
              <w:rPr>
                <w:b/>
                <w:bCs/>
              </w:rPr>
              <w:t>Location</w:t>
            </w:r>
          </w:p>
        </w:tc>
        <w:tc>
          <w:tcPr>
            <w:tcW w:w="2318" w:type="dxa"/>
          </w:tcPr>
          <w:p w14:paraId="7D3F41B1" w14:textId="44B3A6E7" w:rsidR="00B46861" w:rsidRPr="00B46861" w:rsidRDefault="00B46861" w:rsidP="00B46861">
            <w:pPr>
              <w:rPr>
                <w:b/>
                <w:bCs/>
              </w:rPr>
            </w:pPr>
            <w:r w:rsidRPr="00B46861">
              <w:rPr>
                <w:b/>
                <w:bCs/>
              </w:rPr>
              <w:t>Meaning</w:t>
            </w:r>
          </w:p>
        </w:tc>
        <w:tc>
          <w:tcPr>
            <w:tcW w:w="2280" w:type="dxa"/>
          </w:tcPr>
          <w:p w14:paraId="7EC82A3E" w14:textId="3E742D1E" w:rsidR="00B46861" w:rsidRPr="00B46861" w:rsidRDefault="00B46861" w:rsidP="00B46861">
            <w:pPr>
              <w:rPr>
                <w:b/>
                <w:bCs/>
              </w:rPr>
            </w:pPr>
            <w:r w:rsidRPr="00B46861">
              <w:rPr>
                <w:b/>
                <w:bCs/>
              </w:rPr>
              <w:t>Default setting</w:t>
            </w:r>
          </w:p>
        </w:tc>
      </w:tr>
      <w:tr w:rsidR="00B46861" w14:paraId="17463C96" w14:textId="77777777" w:rsidTr="00B46861">
        <w:tc>
          <w:tcPr>
            <w:tcW w:w="2378" w:type="dxa"/>
          </w:tcPr>
          <w:p w14:paraId="6A31C443" w14:textId="7C1FCF61" w:rsidR="00B46861" w:rsidRDefault="00095F76" w:rsidP="00B46861">
            <w:r>
              <w:t>Wideband ADC0 port (15:0)</w:t>
            </w:r>
          </w:p>
        </w:tc>
        <w:tc>
          <w:tcPr>
            <w:tcW w:w="2040" w:type="dxa"/>
          </w:tcPr>
          <w:p w14:paraId="40FA51F4" w14:textId="2A621A43" w:rsidR="00B46861" w:rsidRDefault="00095F76" w:rsidP="00B46861">
            <w:r>
              <w:t>General packet bytes 21,22</w:t>
            </w:r>
          </w:p>
        </w:tc>
        <w:tc>
          <w:tcPr>
            <w:tcW w:w="2318" w:type="dxa"/>
          </w:tcPr>
          <w:p w14:paraId="12433122" w14:textId="6267BE32" w:rsidR="00B46861" w:rsidRDefault="00446F4E" w:rsidP="00B46861">
            <w:r>
              <w:t xml:space="preserve">Base </w:t>
            </w:r>
            <w:r w:rsidR="00342874">
              <w:t xml:space="preserve">outgoing </w:t>
            </w:r>
            <w:r>
              <w:t xml:space="preserve">port number </w:t>
            </w:r>
          </w:p>
        </w:tc>
        <w:tc>
          <w:tcPr>
            <w:tcW w:w="2280" w:type="dxa"/>
          </w:tcPr>
          <w:p w14:paraId="36C0A351" w14:textId="24C954EC" w:rsidR="00B46861" w:rsidRDefault="00B17A4F" w:rsidP="00B46861">
            <w:r>
              <w:t>1027</w:t>
            </w:r>
          </w:p>
        </w:tc>
      </w:tr>
      <w:tr w:rsidR="00B46861" w14:paraId="49E9B82C" w14:textId="77777777" w:rsidTr="00B46861">
        <w:tc>
          <w:tcPr>
            <w:tcW w:w="2378" w:type="dxa"/>
          </w:tcPr>
          <w:p w14:paraId="7C8EF804" w14:textId="52E5CBB3" w:rsidR="00B46861" w:rsidRDefault="00095F76" w:rsidP="00B46861">
            <w:r>
              <w:t xml:space="preserve">Wideband </w:t>
            </w:r>
            <w:proofErr w:type="gramStart"/>
            <w:r>
              <w:t>enable[</w:t>
            </w:r>
            <w:proofErr w:type="gramEnd"/>
            <w:r>
              <w:t>7:0]</w:t>
            </w:r>
          </w:p>
        </w:tc>
        <w:tc>
          <w:tcPr>
            <w:tcW w:w="2040" w:type="dxa"/>
          </w:tcPr>
          <w:p w14:paraId="25CA05B9" w14:textId="6A7DC897" w:rsidR="00B46861" w:rsidRDefault="00CD7FAA" w:rsidP="00B46861">
            <w:r>
              <w:t>Byte 23</w:t>
            </w:r>
          </w:p>
        </w:tc>
        <w:tc>
          <w:tcPr>
            <w:tcW w:w="2318" w:type="dxa"/>
          </w:tcPr>
          <w:p w14:paraId="13CDB422" w14:textId="2C1D4F55" w:rsidR="00B46861" w:rsidRDefault="00CD7FAA" w:rsidP="00B46861">
            <w:r>
              <w:t>Enable for each ADC</w:t>
            </w:r>
            <w:r w:rsidR="00B704B0">
              <w:t xml:space="preserve"> (bit 0=ADC1)</w:t>
            </w:r>
          </w:p>
        </w:tc>
        <w:tc>
          <w:tcPr>
            <w:tcW w:w="2280" w:type="dxa"/>
          </w:tcPr>
          <w:p w14:paraId="5584276F" w14:textId="2CDBA84C" w:rsidR="00B46861" w:rsidRDefault="00B17A4F" w:rsidP="00B46861">
            <w:r>
              <w:t>0</w:t>
            </w:r>
            <w:r w:rsidR="0087304B">
              <w:t xml:space="preserve"> (Thetis only enables ADC0)</w:t>
            </w:r>
          </w:p>
        </w:tc>
      </w:tr>
      <w:tr w:rsidR="00B46861" w14:paraId="4536A6C0" w14:textId="77777777" w:rsidTr="00B46861">
        <w:tc>
          <w:tcPr>
            <w:tcW w:w="2378" w:type="dxa"/>
          </w:tcPr>
          <w:p w14:paraId="264B4A93" w14:textId="2A9C5C85" w:rsidR="00B46861" w:rsidRDefault="00095F76" w:rsidP="00B46861">
            <w:r>
              <w:t>Wideband samples per packet [15:0]</w:t>
            </w:r>
          </w:p>
        </w:tc>
        <w:tc>
          <w:tcPr>
            <w:tcW w:w="2040" w:type="dxa"/>
          </w:tcPr>
          <w:p w14:paraId="7B7746DF" w14:textId="000B2C25" w:rsidR="00B46861" w:rsidRDefault="00CD7FAA" w:rsidP="00B46861">
            <w:r>
              <w:t>Bytes 24, 25</w:t>
            </w:r>
          </w:p>
        </w:tc>
        <w:tc>
          <w:tcPr>
            <w:tcW w:w="2318" w:type="dxa"/>
          </w:tcPr>
          <w:p w14:paraId="3178B408" w14:textId="6E87C842" w:rsidR="00B46861" w:rsidRDefault="00342874" w:rsidP="00B46861">
            <w:r>
              <w:t>Samples to be transferred in 1 packet</w:t>
            </w:r>
          </w:p>
        </w:tc>
        <w:tc>
          <w:tcPr>
            <w:tcW w:w="2280" w:type="dxa"/>
          </w:tcPr>
          <w:p w14:paraId="7E9F6D72" w14:textId="5C35E736" w:rsidR="00B46861" w:rsidRDefault="00B17A4F" w:rsidP="00B46861">
            <w:r>
              <w:t>512</w:t>
            </w:r>
          </w:p>
        </w:tc>
      </w:tr>
      <w:tr w:rsidR="00B46861" w14:paraId="639ABA59" w14:textId="77777777" w:rsidTr="00B46861">
        <w:tc>
          <w:tcPr>
            <w:tcW w:w="2378" w:type="dxa"/>
          </w:tcPr>
          <w:p w14:paraId="5CA7E2CC" w14:textId="41DD051B" w:rsidR="00B46861" w:rsidRDefault="00CC4C32" w:rsidP="00B46861">
            <w:r>
              <w:t>Wideband sample size</w:t>
            </w:r>
          </w:p>
        </w:tc>
        <w:tc>
          <w:tcPr>
            <w:tcW w:w="2040" w:type="dxa"/>
          </w:tcPr>
          <w:p w14:paraId="34D20DD1" w14:textId="77CF3F04" w:rsidR="00B46861" w:rsidRDefault="00AE3864" w:rsidP="00B46861">
            <w:r>
              <w:t>Byte 26</w:t>
            </w:r>
          </w:p>
        </w:tc>
        <w:tc>
          <w:tcPr>
            <w:tcW w:w="2318" w:type="dxa"/>
          </w:tcPr>
          <w:p w14:paraId="0E292841" w14:textId="77777777" w:rsidR="00B46861" w:rsidRDefault="00342874" w:rsidP="00B46861">
            <w:r>
              <w:t>Sample resolution</w:t>
            </w:r>
          </w:p>
          <w:p w14:paraId="2FB49E27" w14:textId="45C8EC0E" w:rsidR="006B3406" w:rsidRDefault="006B3406" w:rsidP="00B46861">
            <w:r>
              <w:t>(0 means 16 bits)</w:t>
            </w:r>
          </w:p>
        </w:tc>
        <w:tc>
          <w:tcPr>
            <w:tcW w:w="2280" w:type="dxa"/>
          </w:tcPr>
          <w:p w14:paraId="3F24032D" w14:textId="282F9458" w:rsidR="00B46861" w:rsidRDefault="00B17A4F" w:rsidP="00B46861">
            <w:r>
              <w:t>16 bits</w:t>
            </w:r>
          </w:p>
        </w:tc>
      </w:tr>
      <w:tr w:rsidR="00B46861" w14:paraId="07B6FEDF" w14:textId="77777777" w:rsidTr="00B46861">
        <w:tc>
          <w:tcPr>
            <w:tcW w:w="2378" w:type="dxa"/>
          </w:tcPr>
          <w:p w14:paraId="41EBE2D7" w14:textId="7CCD774B" w:rsidR="00B46861" w:rsidRDefault="00CC4C32" w:rsidP="00B46861">
            <w:r>
              <w:t>Wideband update rate</w:t>
            </w:r>
          </w:p>
        </w:tc>
        <w:tc>
          <w:tcPr>
            <w:tcW w:w="2040" w:type="dxa"/>
          </w:tcPr>
          <w:p w14:paraId="50026305" w14:textId="30C3E7CF" w:rsidR="00B46861" w:rsidRDefault="00AF77F3" w:rsidP="00B46861">
            <w:r>
              <w:t>Byte 27</w:t>
            </w:r>
          </w:p>
        </w:tc>
        <w:tc>
          <w:tcPr>
            <w:tcW w:w="2318" w:type="dxa"/>
          </w:tcPr>
          <w:p w14:paraId="116A2B46" w14:textId="7996DC90" w:rsidR="00B46861" w:rsidRDefault="00342874" w:rsidP="00B46861">
            <w:r>
              <w:t>Period between recordings in ms</w:t>
            </w:r>
          </w:p>
        </w:tc>
        <w:tc>
          <w:tcPr>
            <w:tcW w:w="2280" w:type="dxa"/>
          </w:tcPr>
          <w:p w14:paraId="310AD5C0" w14:textId="682CCBA8" w:rsidR="00B46861" w:rsidRDefault="00B17A4F" w:rsidP="00B46861">
            <w:r>
              <w:t>20ms</w:t>
            </w:r>
            <w:r w:rsidR="00BA2C82">
              <w:t xml:space="preserve"> (Thetis seems to set 70ms, or 15 updates / s)</w:t>
            </w:r>
          </w:p>
        </w:tc>
      </w:tr>
      <w:tr w:rsidR="00B46861" w14:paraId="7BE5318F" w14:textId="77777777" w:rsidTr="00B46861">
        <w:tc>
          <w:tcPr>
            <w:tcW w:w="2378" w:type="dxa"/>
          </w:tcPr>
          <w:p w14:paraId="125C5581" w14:textId="397ABD2C" w:rsidR="00B46861" w:rsidRDefault="00CC4C32" w:rsidP="00B46861">
            <w:r>
              <w:t>Wideband packets per frame</w:t>
            </w:r>
          </w:p>
        </w:tc>
        <w:tc>
          <w:tcPr>
            <w:tcW w:w="2040" w:type="dxa"/>
          </w:tcPr>
          <w:p w14:paraId="4A208FC4" w14:textId="79013042" w:rsidR="00B46861" w:rsidRDefault="00AF77F3" w:rsidP="00B46861">
            <w:r>
              <w:t>Byte 28</w:t>
            </w:r>
          </w:p>
        </w:tc>
        <w:tc>
          <w:tcPr>
            <w:tcW w:w="2318" w:type="dxa"/>
          </w:tcPr>
          <w:p w14:paraId="7B48FAF2" w14:textId="166781EA" w:rsidR="00B46861" w:rsidRDefault="00342874" w:rsidP="00B46861">
            <w:r>
              <w:t>Number of complete packets per recording</w:t>
            </w:r>
          </w:p>
        </w:tc>
        <w:tc>
          <w:tcPr>
            <w:tcW w:w="2280" w:type="dxa"/>
          </w:tcPr>
          <w:p w14:paraId="39D001E3" w14:textId="39D26930" w:rsidR="00B46861" w:rsidRDefault="00B17A4F" w:rsidP="00B46861">
            <w:r>
              <w:t>32 (ie 16K samples)</w:t>
            </w:r>
            <w:r w:rsidR="00BA2C82">
              <w:t xml:space="preserve"> (Thetis gives options for 8 or 32)</w:t>
            </w:r>
          </w:p>
        </w:tc>
      </w:tr>
    </w:tbl>
    <w:p w14:paraId="348C106B" w14:textId="77777777" w:rsidR="00B46861" w:rsidRPr="00B46861" w:rsidRDefault="00B46861" w:rsidP="00B46861"/>
    <w:p w14:paraId="73321C32" w14:textId="540011B5" w:rsidR="005E41B8" w:rsidRDefault="005E41B8" w:rsidP="005E41B8">
      <w:pPr>
        <w:pStyle w:val="Heading2"/>
      </w:pPr>
      <w:r>
        <w:t>Changes Needed</w:t>
      </w:r>
    </w:p>
    <w:p w14:paraId="62F1A033" w14:textId="4162EA35" w:rsidR="005E41B8" w:rsidRDefault="00C53CFD" w:rsidP="00C53CFD">
      <w:r>
        <w:t xml:space="preserve">Create </w:t>
      </w:r>
      <w:r w:rsidR="005E41B8">
        <w:t>New IP</w:t>
      </w:r>
    </w:p>
    <w:p w14:paraId="1C6962C0" w14:textId="496BB322" w:rsidR="005E41B8" w:rsidRDefault="005E41B8" w:rsidP="005E41B8">
      <w:r>
        <w:t xml:space="preserve">IP mapped into </w:t>
      </w:r>
      <w:r w:rsidR="003A3D4B">
        <w:t>Axi-4 Lite memory map</w:t>
      </w:r>
    </w:p>
    <w:p w14:paraId="52AB6268" w14:textId="648F2015" w:rsidR="003A3D4B" w:rsidRDefault="003A3D4B" w:rsidP="005E41B8">
      <w:r>
        <w:t>FIFO attached to the IP that allows it to be read onto AXI-4</w:t>
      </w:r>
    </w:p>
    <w:p w14:paraId="50FBF6EB" w14:textId="203946FF" w:rsidR="003A3D4B" w:rsidRDefault="003A3D4B" w:rsidP="005E41B8">
      <w:r>
        <w:t>That IP mapped into AXI-4 address space</w:t>
      </w:r>
    </w:p>
    <w:p w14:paraId="296C7F3C" w14:textId="26D9F881" w:rsidR="003A3D4B" w:rsidRDefault="00C53CFD" w:rsidP="00C53CFD">
      <w:pPr>
        <w:pStyle w:val="Heading1"/>
      </w:pPr>
      <w:r>
        <w:lastRenderedPageBreak/>
        <w:t>Wideband IP</w:t>
      </w:r>
    </w:p>
    <w:p w14:paraId="2682AE1D" w14:textId="731AF202" w:rsidR="00C53CFD" w:rsidRDefault="00C53CFD" w:rsidP="00C53CFD">
      <w:pPr>
        <w:pStyle w:val="Heading2"/>
      </w:pPr>
      <w:r>
        <w:t>Function</w:t>
      </w:r>
    </w:p>
    <w:p w14:paraId="21E4565A" w14:textId="77777777" w:rsidR="00647553" w:rsidRDefault="00C53CFD" w:rsidP="00B93DA9">
      <w:pPr>
        <w:pStyle w:val="ListParagraph"/>
        <w:numPr>
          <w:ilvl w:val="0"/>
          <w:numId w:val="1"/>
        </w:numPr>
      </w:pPr>
      <w:r>
        <w:t>When enabled by software</w:t>
      </w:r>
    </w:p>
    <w:p w14:paraId="7E4B59C7" w14:textId="77777777" w:rsidR="00647553" w:rsidRDefault="00FC0B4D" w:rsidP="00647553">
      <w:pPr>
        <w:pStyle w:val="ListParagraph"/>
        <w:numPr>
          <w:ilvl w:val="1"/>
          <w:numId w:val="1"/>
        </w:numPr>
      </w:pPr>
      <w:r>
        <w:t>start a timeout count for next recording</w:t>
      </w:r>
    </w:p>
    <w:p w14:paraId="07924F79" w14:textId="77777777" w:rsidR="00647553" w:rsidRDefault="00C53CFD" w:rsidP="00647553">
      <w:pPr>
        <w:pStyle w:val="ListParagraph"/>
        <w:numPr>
          <w:ilvl w:val="1"/>
          <w:numId w:val="1"/>
        </w:numPr>
      </w:pPr>
      <w:r>
        <w:t xml:space="preserve">record a block of samples </w:t>
      </w:r>
      <w:r w:rsidR="00BD4560">
        <w:t>from 1</w:t>
      </w:r>
      <w:r w:rsidR="00BD4560" w:rsidRPr="00B93DA9">
        <w:rPr>
          <w:vertAlign w:val="superscript"/>
        </w:rPr>
        <w:t>st</w:t>
      </w:r>
      <w:r w:rsidR="00BD4560">
        <w:t xml:space="preserve"> enabled ADC </w:t>
      </w:r>
      <w:r>
        <w:t xml:space="preserve">of </w:t>
      </w:r>
      <w:r w:rsidR="00FC0B4D">
        <w:t xml:space="preserve">programmed duration. </w:t>
      </w:r>
    </w:p>
    <w:p w14:paraId="3752F748" w14:textId="2BC033DC" w:rsidR="00C53CFD" w:rsidRDefault="00FC0B4D" w:rsidP="00647553">
      <w:pPr>
        <w:pStyle w:val="ListParagraph"/>
        <w:numPr>
          <w:ilvl w:val="1"/>
          <w:numId w:val="1"/>
        </w:numPr>
      </w:pPr>
      <w:r>
        <w:t>Set a flag to tell software</w:t>
      </w:r>
    </w:p>
    <w:p w14:paraId="0200852B" w14:textId="77777777" w:rsidR="007D633D" w:rsidRDefault="00BD4560" w:rsidP="007D633D">
      <w:pPr>
        <w:pStyle w:val="ListParagraph"/>
        <w:numPr>
          <w:ilvl w:val="0"/>
          <w:numId w:val="1"/>
        </w:numPr>
      </w:pPr>
      <w:r>
        <w:t>When data has been read out</w:t>
      </w:r>
    </w:p>
    <w:p w14:paraId="0E9C5840" w14:textId="77777777" w:rsidR="0098073B" w:rsidRDefault="007D633D" w:rsidP="007D633D">
      <w:pPr>
        <w:pStyle w:val="ListParagraph"/>
        <w:numPr>
          <w:ilvl w:val="1"/>
          <w:numId w:val="1"/>
        </w:numPr>
      </w:pPr>
      <w:r>
        <w:t>I</w:t>
      </w:r>
      <w:r w:rsidR="00BD4560">
        <w:t>f another ADC is enabled</w:t>
      </w:r>
      <w:r>
        <w:t xml:space="preserve">, </w:t>
      </w:r>
      <w:r w:rsidR="0060596F">
        <w:t xml:space="preserve">repeat </w:t>
      </w:r>
      <w:r w:rsidR="0098073B">
        <w:t xml:space="preserve">from step b </w:t>
      </w:r>
    </w:p>
    <w:p w14:paraId="221A6383" w14:textId="0606EF54" w:rsidR="00BD4560" w:rsidRPr="00C53CFD" w:rsidRDefault="0098073B" w:rsidP="0098073B">
      <w:pPr>
        <w:pStyle w:val="ListParagraph"/>
        <w:numPr>
          <w:ilvl w:val="0"/>
          <w:numId w:val="1"/>
        </w:numPr>
      </w:pPr>
      <w:r>
        <w:t xml:space="preserve">If no more ADCs enabled, </w:t>
      </w:r>
      <w:r w:rsidR="0060596F">
        <w:t xml:space="preserve">wait for </w:t>
      </w:r>
      <w:r>
        <w:t xml:space="preserve">next </w:t>
      </w:r>
      <w:r w:rsidR="0060596F">
        <w:t>timeout</w:t>
      </w:r>
      <w:r>
        <w:t xml:space="preserve"> &amp;&amp; enabled</w:t>
      </w:r>
      <w:r w:rsidR="0060596F">
        <w:t>.</w:t>
      </w:r>
    </w:p>
    <w:p w14:paraId="36EC0A94" w14:textId="57275F9C" w:rsidR="00C53CFD" w:rsidRDefault="00C53CFD" w:rsidP="00C53CFD">
      <w:pPr>
        <w:pStyle w:val="Heading2"/>
      </w:pPr>
      <w:r>
        <w:t>Interfaces</w:t>
      </w:r>
    </w:p>
    <w:p w14:paraId="18B22D2C" w14:textId="77777777" w:rsidR="00007E9F" w:rsidRDefault="00007E9F" w:rsidP="00007E9F">
      <w:r>
        <w:t>AXI4-Lite bus interface</w:t>
      </w:r>
    </w:p>
    <w:p w14:paraId="45BFF30F" w14:textId="438321BD" w:rsidR="00007E9F" w:rsidRDefault="00007E9F" w:rsidP="00007E9F">
      <w:r>
        <w:t>AXI4-Lite registers</w:t>
      </w:r>
    </w:p>
    <w:p w14:paraId="795C2E22" w14:textId="2C57A109" w:rsidR="00432158" w:rsidRDefault="00432158" w:rsidP="00007E9F">
      <w:r>
        <w:t>2x16 bit ADC inputs (continuous not stream)</w:t>
      </w:r>
    </w:p>
    <w:p w14:paraId="2BD4FB16" w14:textId="60A39C83" w:rsidR="00432158" w:rsidRDefault="00432158" w:rsidP="00007E9F">
      <w:r>
        <w:t>Output stream to FIFO</w:t>
      </w:r>
      <w:r w:rsidR="00EF77DA">
        <w:t xml:space="preserve"> (64 bits)</w:t>
      </w:r>
    </w:p>
    <w:p w14:paraId="01D3D610" w14:textId="5131105A" w:rsidR="00432158" w:rsidRDefault="00D6279F" w:rsidP="00007E9F">
      <w:r>
        <w:t>FIFO reset output</w:t>
      </w:r>
    </w:p>
    <w:p w14:paraId="44B2489B" w14:textId="0898C8D4" w:rsidR="00D6279F" w:rsidRPr="00007E9F" w:rsidRDefault="00D6279F" w:rsidP="00007E9F">
      <w:r>
        <w:t>Potentially interrupt output</w:t>
      </w:r>
    </w:p>
    <w:p w14:paraId="1ED3B6E3" w14:textId="77777777" w:rsidR="00583AF5" w:rsidRDefault="00583AF5"/>
    <w:sectPr w:rsidR="0058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116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8470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73"/>
    <w:rsid w:val="00007E9F"/>
    <w:rsid w:val="000171D3"/>
    <w:rsid w:val="000302FF"/>
    <w:rsid w:val="00095F76"/>
    <w:rsid w:val="0021285E"/>
    <w:rsid w:val="00225367"/>
    <w:rsid w:val="002331D0"/>
    <w:rsid w:val="00342874"/>
    <w:rsid w:val="003A3D4B"/>
    <w:rsid w:val="00432158"/>
    <w:rsid w:val="00446F4E"/>
    <w:rsid w:val="0047019F"/>
    <w:rsid w:val="00583AF5"/>
    <w:rsid w:val="005E41B8"/>
    <w:rsid w:val="00600E93"/>
    <w:rsid w:val="0060596F"/>
    <w:rsid w:val="006336EC"/>
    <w:rsid w:val="00647553"/>
    <w:rsid w:val="0069389E"/>
    <w:rsid w:val="006B3406"/>
    <w:rsid w:val="006C7801"/>
    <w:rsid w:val="007676D1"/>
    <w:rsid w:val="007D633D"/>
    <w:rsid w:val="007F26F0"/>
    <w:rsid w:val="00813373"/>
    <w:rsid w:val="0087304B"/>
    <w:rsid w:val="0098073B"/>
    <w:rsid w:val="009A49B5"/>
    <w:rsid w:val="009D44D5"/>
    <w:rsid w:val="00A94AEF"/>
    <w:rsid w:val="00AE3864"/>
    <w:rsid w:val="00AF77F3"/>
    <w:rsid w:val="00B17A4F"/>
    <w:rsid w:val="00B450EB"/>
    <w:rsid w:val="00B46861"/>
    <w:rsid w:val="00B704B0"/>
    <w:rsid w:val="00B93DA9"/>
    <w:rsid w:val="00BA2C82"/>
    <w:rsid w:val="00BA69FA"/>
    <w:rsid w:val="00BD0950"/>
    <w:rsid w:val="00BD4560"/>
    <w:rsid w:val="00C53CFD"/>
    <w:rsid w:val="00C938CC"/>
    <w:rsid w:val="00CC4C32"/>
    <w:rsid w:val="00CD7FAA"/>
    <w:rsid w:val="00D277CF"/>
    <w:rsid w:val="00D33B1D"/>
    <w:rsid w:val="00D6279F"/>
    <w:rsid w:val="00D76517"/>
    <w:rsid w:val="00EF77DA"/>
    <w:rsid w:val="00F731AA"/>
    <w:rsid w:val="00F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5A8F"/>
  <w15:chartTrackingRefBased/>
  <w15:docId w15:val="{EAE94100-3EB6-4799-B1CA-480FFAB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2DD9-D88B-4836-B2C2-45DC5FD4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46</cp:revision>
  <dcterms:created xsi:type="dcterms:W3CDTF">2024-09-17T06:18:00Z</dcterms:created>
  <dcterms:modified xsi:type="dcterms:W3CDTF">2024-09-20T04:49:00Z</dcterms:modified>
</cp:coreProperties>
</file>