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4.png" ContentType="image/png"/>
  <Override PartName="/word/media/image3.png" ContentType="image/png"/>
  <Override PartName="/word/media/image1.png" ContentType="image/png"/>
  <Override PartName="/word/media/image2.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spacing w:before="480" w:after="120"/>
        <w:rPr/>
      </w:pPr>
      <w:r>
        <w:rPr/>
        <w:t xml:space="preserve">Практическая работа </w:t>
      </w:r>
      <w:bookmarkStart w:id="0" w:name="_Toc117689248"/>
      <w:r>
        <w:rPr/>
        <w:t>6</w:t>
      </w:r>
    </w:p>
    <w:p>
      <w:pPr>
        <w:pStyle w:val="1"/>
        <w:rPr/>
      </w:pPr>
      <w:r>
        <w:rPr/>
        <w:t xml:space="preserve"> </w:t>
      </w:r>
      <w:bookmarkStart w:id="1" w:name="__DdeLink__23528_1181219918"/>
      <w:r>
        <w:rPr/>
        <w:t xml:space="preserve">СОЗДАНИЕ </w:t>
      </w:r>
      <w:r>
        <w:rPr>
          <w:rFonts w:eastAsia="Times New Roman" w:cs="Times New Roman"/>
          <w:bCs/>
          <w:color w:val="000000"/>
        </w:rPr>
        <w:t>ИНФОРМАЦИОННОЙ</w:t>
      </w:r>
      <w:r>
        <w:rPr/>
        <w:t xml:space="preserve"> ДИАГРАММЫ СИСТЕМЫ И ЛОГИЧЕСКОЙ МОДЕЛИ БАЗЫ ДАННЫХ</w:t>
      </w:r>
      <w:bookmarkEnd w:id="0"/>
      <w:bookmarkEnd w:id="1"/>
    </w:p>
    <w:p>
      <w:pPr>
        <w:pStyle w:val="Style31"/>
        <w:ind w:left="720" w:hanging="0"/>
        <w:rPr/>
      </w:pPr>
      <w:r>
        <w:rPr/>
      </w:r>
    </w:p>
    <w:p>
      <w:pPr>
        <w:pStyle w:val="2"/>
        <w:rPr/>
      </w:pPr>
      <w:bookmarkStart w:id="2" w:name="_Toc117689249"/>
      <w:r>
        <w:rPr/>
        <w:t>6.1. Диаграмма в нотации DFD</w:t>
      </w:r>
      <w:bookmarkEnd w:id="2"/>
    </w:p>
    <w:p>
      <w:pPr>
        <w:pStyle w:val="Normal"/>
        <w:pBdr/>
        <w:spacing w:lineRule="auto" w:line="288"/>
        <w:ind w:firstLine="567"/>
        <w:jc w:val="both"/>
        <w:rPr>
          <w:sz w:val="28"/>
          <w:szCs w:val="28"/>
          <w:highlight w:val="white"/>
        </w:rPr>
      </w:pPr>
      <w:r>
        <w:rPr>
          <w:sz w:val="28"/>
          <w:szCs w:val="28"/>
          <w:highlight w:val="white"/>
        </w:rPr>
        <w:t xml:space="preserve">DFD — </w:t>
      </w:r>
      <w:r>
        <w:rPr>
          <w:sz w:val="28"/>
          <w:szCs w:val="28"/>
        </w:rPr>
        <w:t>общепринятое</w:t>
      </w:r>
      <w:r>
        <w:rPr>
          <w:sz w:val="28"/>
          <w:szCs w:val="28"/>
          <w:highlight w:val="white"/>
        </w:rPr>
        <w:t xml:space="preserve"> сокращение от англ. data flow diagrams — диаграммы потоков данных. Так называется методология графического структурного анализа, описывающая внешние по отношению к системе, источники и адресаты данных, логические функции, потоки данных и хранилища данных, к которым осуществляется доступ. Диаграмма потоков данных (data flow diagram, DFD) — один из основных инструментов структурного анализа и проектирования информационных систем, существовавших до широкого распространения UML.</w:t>
      </w:r>
    </w:p>
    <w:p>
      <w:pPr>
        <w:pStyle w:val="Style31"/>
        <w:ind w:left="720" w:hanging="0"/>
        <w:rPr/>
      </w:pPr>
      <w:r>
        <w:rPr/>
      </w:r>
    </w:p>
    <w:p>
      <w:pPr>
        <w:pStyle w:val="3"/>
        <w:spacing w:lineRule="auto" w:line="288" w:before="0" w:after="0"/>
        <w:rPr>
          <w:i/>
          <w:i/>
          <w:iCs/>
        </w:rPr>
      </w:pPr>
      <w:bookmarkStart w:id="3" w:name="_Toc117689250"/>
      <w:r>
        <w:rPr>
          <w:i/>
          <w:iCs/>
        </w:rPr>
        <w:t>6.1.1. Различия внутри DFD</w:t>
      </w:r>
      <w:bookmarkEnd w:id="3"/>
    </w:p>
    <w:p>
      <w:pPr>
        <w:pStyle w:val="Normal"/>
        <w:pBdr/>
        <w:spacing w:lineRule="auto" w:line="360"/>
        <w:ind w:firstLine="708"/>
        <w:jc w:val="both"/>
        <w:rPr>
          <w:sz w:val="28"/>
          <w:szCs w:val="28"/>
          <w:highlight w:val="white"/>
        </w:rPr>
      </w:pPr>
      <w:r>
        <w:rPr>
          <w:sz w:val="28"/>
          <w:szCs w:val="28"/>
          <w:highlight w:val="white"/>
        </w:rPr>
        <w:t xml:space="preserve">Исторически </w:t>
      </w:r>
      <w:r>
        <w:rPr>
          <w:sz w:val="28"/>
          <w:szCs w:val="28"/>
        </w:rPr>
        <w:t>синтаксис</w:t>
      </w:r>
      <w:r>
        <w:rPr>
          <w:sz w:val="28"/>
          <w:szCs w:val="28"/>
          <w:highlight w:val="white"/>
        </w:rPr>
        <w:t xml:space="preserve"> этой нотации применяется в двух вариантах (рис. 6.1) — Йордана (Yourdon) и Гейна-Сарсона (Gane-Sarson). Различия между ними ниже:</w:t>
      </w:r>
    </w:p>
    <w:p>
      <w:pPr>
        <w:pStyle w:val="Normal"/>
        <w:pBdr/>
        <w:spacing w:lineRule="auto" w:line="360"/>
        <w:ind w:firstLine="708"/>
        <w:jc w:val="both"/>
        <w:rPr>
          <w:sz w:val="20"/>
          <w:szCs w:val="20"/>
          <w:highlight w:val="white"/>
        </w:rPr>
      </w:pPr>
      <w:r>
        <w:rPr>
          <w:sz w:val="20"/>
          <w:szCs w:val="20"/>
          <w:highlight w:val="white"/>
        </w:rPr>
      </w:r>
    </w:p>
    <w:p>
      <w:pPr>
        <w:pStyle w:val="Style29"/>
        <w:rPr>
          <w:highlight w:val="white"/>
        </w:rPr>
      </w:pPr>
      <w:r>
        <w:rPr/>
        <w:drawing>
          <wp:inline distT="0" distB="0" distL="0" distR="0">
            <wp:extent cx="5731510" cy="39624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1510" cy="3962400"/>
                    </a:xfrm>
                    <a:prstGeom prst="rect">
                      <a:avLst/>
                    </a:prstGeom>
                  </pic:spPr>
                </pic:pic>
              </a:graphicData>
            </a:graphic>
          </wp:inline>
        </w:drawing>
      </w:r>
    </w:p>
    <w:p>
      <w:pPr>
        <w:pStyle w:val="Style29"/>
        <w:rPr>
          <w:lang w:val="ru-RU"/>
        </w:rPr>
      </w:pPr>
      <w:r>
        <w:rPr>
          <w:lang w:val="ru-RU"/>
        </w:rPr>
        <w:t>Рисунок 6.1.</w:t>
      </w:r>
      <w:r>
        <w:rPr>
          <w:highlight w:val="white"/>
          <w:lang w:val="ru-RU"/>
        </w:rPr>
        <w:t xml:space="preserve"> Различия синтаксиса внутри нотации </w:t>
      </w:r>
      <w:r>
        <w:rPr>
          <w:highlight w:val="white"/>
        </w:rPr>
        <w:t>DFD</w:t>
      </w:r>
    </w:p>
    <w:p>
      <w:pPr>
        <w:pStyle w:val="Style29"/>
        <w:widowControl/>
        <w:rPr>
          <w:sz w:val="20"/>
          <w:szCs w:val="20"/>
          <w:lang w:val="ru-RU"/>
        </w:rPr>
      </w:pPr>
      <w:r>
        <w:rPr>
          <w:sz w:val="20"/>
          <w:szCs w:val="20"/>
          <w:lang w:val="ru-RU"/>
        </w:rPr>
      </w:r>
    </w:p>
    <w:p>
      <w:pPr>
        <w:pStyle w:val="Normal"/>
        <w:pBdr/>
        <w:spacing w:lineRule="auto" w:line="288"/>
        <w:ind w:firstLine="567"/>
        <w:jc w:val="both"/>
        <w:rPr>
          <w:sz w:val="28"/>
          <w:szCs w:val="28"/>
          <w:highlight w:val="white"/>
        </w:rPr>
      </w:pPr>
      <w:r>
        <w:rPr>
          <w:sz w:val="28"/>
          <w:szCs w:val="28"/>
          <w:highlight w:val="white"/>
        </w:rPr>
        <w:t>В DFD нет</w:t>
      </w:r>
      <w:r>
        <w:rPr>
          <w:sz w:val="28"/>
          <w:szCs w:val="28"/>
        </w:rPr>
        <w:t xml:space="preserve"> </w:t>
      </w:r>
      <w:r>
        <w:rPr>
          <w:sz w:val="28"/>
          <w:szCs w:val="28"/>
          <w:highlight w:val="white"/>
        </w:rPr>
        <w:t xml:space="preserve">жесткого синтаксиса, как, например, в BPMN. Здесь можно использовать разные варианты, главное, чтобы они были понятны вам и вашим клиентам. Нотации DFD — удобный инструмент для создания </w:t>
      </w:r>
      <w:r>
        <w:rPr>
          <w:sz w:val="28"/>
          <w:szCs w:val="28"/>
        </w:rPr>
        <w:t>нерегламентированных</w:t>
      </w:r>
      <w:r>
        <w:rPr>
          <w:sz w:val="28"/>
          <w:szCs w:val="28"/>
          <w:highlight w:val="white"/>
        </w:rPr>
        <w:t xml:space="preserve"> диаграмм.</w:t>
      </w:r>
    </w:p>
    <w:p>
      <w:pPr>
        <w:pStyle w:val="Normal"/>
        <w:pBdr/>
        <w:spacing w:lineRule="auto" w:line="288"/>
        <w:ind w:firstLine="567"/>
        <w:jc w:val="both"/>
        <w:rPr>
          <w:sz w:val="28"/>
          <w:szCs w:val="28"/>
          <w:highlight w:val="white"/>
        </w:rPr>
      </w:pPr>
      <w:r>
        <w:rPr>
          <w:sz w:val="28"/>
          <w:szCs w:val="28"/>
          <w:highlight w:val="white"/>
        </w:rPr>
        <w:t xml:space="preserve">Применяется этот вид нотации в случае, когда требуется описание системы как </w:t>
      </w:r>
      <w:r>
        <w:rPr>
          <w:sz w:val="28"/>
          <w:szCs w:val="28"/>
        </w:rPr>
        <w:t>хранилища</w:t>
      </w:r>
      <w:r>
        <w:rPr>
          <w:sz w:val="28"/>
          <w:szCs w:val="28"/>
          <w:highlight w:val="white"/>
        </w:rPr>
        <w:t xml:space="preserve"> данных. Т.е. нотация должна наглядно ответить на вопросы:</w:t>
      </w:r>
    </w:p>
    <w:p>
      <w:pPr>
        <w:pStyle w:val="Normal"/>
        <w:numPr>
          <w:ilvl w:val="0"/>
          <w:numId w:val="5"/>
        </w:numPr>
        <w:spacing w:lineRule="auto" w:line="288"/>
        <w:ind w:left="1429" w:hanging="357"/>
        <w:jc w:val="both"/>
        <w:rPr>
          <w:sz w:val="28"/>
          <w:szCs w:val="28"/>
        </w:rPr>
      </w:pPr>
      <w:r>
        <w:rPr>
          <w:sz w:val="28"/>
          <w:szCs w:val="28"/>
          <w:highlight w:val="white"/>
        </w:rPr>
        <w:t xml:space="preserve">из чего </w:t>
      </w:r>
      <w:r>
        <w:rPr>
          <w:sz w:val="28"/>
          <w:szCs w:val="28"/>
        </w:rPr>
        <w:t>состоит информационная система?</w:t>
      </w:r>
    </w:p>
    <w:p>
      <w:pPr>
        <w:pStyle w:val="Normal"/>
        <w:numPr>
          <w:ilvl w:val="0"/>
          <w:numId w:val="5"/>
        </w:numPr>
        <w:spacing w:lineRule="auto" w:line="288"/>
        <w:ind w:left="1429" w:hanging="357"/>
        <w:jc w:val="both"/>
        <w:rPr>
          <w:color w:val="000000"/>
          <w:sz w:val="28"/>
          <w:szCs w:val="28"/>
          <w:highlight w:val="white"/>
        </w:rPr>
      </w:pPr>
      <w:r>
        <w:rPr>
          <w:sz w:val="28"/>
          <w:szCs w:val="28"/>
        </w:rPr>
        <w:t>что нужно, ч</w:t>
      </w:r>
      <w:r>
        <w:rPr>
          <w:sz w:val="28"/>
          <w:szCs w:val="28"/>
          <w:highlight w:val="white"/>
        </w:rPr>
        <w:t>тобы обработать информацию?</w:t>
      </w:r>
    </w:p>
    <w:p>
      <w:pPr>
        <w:pStyle w:val="Style31"/>
        <w:ind w:left="720" w:hanging="0"/>
        <w:rPr/>
      </w:pPr>
      <w:r>
        <w:rPr/>
      </w:r>
    </w:p>
    <w:p>
      <w:pPr>
        <w:pStyle w:val="3"/>
        <w:spacing w:lineRule="auto" w:line="288" w:before="0" w:after="0"/>
        <w:rPr>
          <w:i/>
          <w:i/>
          <w:iCs/>
        </w:rPr>
      </w:pPr>
      <w:bookmarkStart w:id="4" w:name="_Toc117689251"/>
      <w:r>
        <w:rPr>
          <w:i/>
          <w:iCs/>
        </w:rPr>
        <w:t>6.1.2. Элементы нотации DFD</w:t>
      </w:r>
      <w:bookmarkEnd w:id="4"/>
    </w:p>
    <w:p>
      <w:pPr>
        <w:pStyle w:val="Normal"/>
        <w:pBdr/>
        <w:spacing w:lineRule="auto" w:line="288"/>
        <w:ind w:firstLine="567"/>
        <w:jc w:val="both"/>
        <w:rPr>
          <w:sz w:val="28"/>
          <w:szCs w:val="28"/>
          <w:highlight w:val="white"/>
        </w:rPr>
      </w:pPr>
      <w:r>
        <w:rPr>
          <w:sz w:val="28"/>
          <w:szCs w:val="28"/>
          <w:highlight w:val="white"/>
        </w:rPr>
        <w:t xml:space="preserve">Непосредственно </w:t>
      </w:r>
      <w:r>
        <w:rPr>
          <w:sz w:val="28"/>
          <w:szCs w:val="28"/>
        </w:rPr>
        <w:t>DFD</w:t>
      </w:r>
      <w:r>
        <w:rPr>
          <w:sz w:val="28"/>
          <w:szCs w:val="28"/>
          <w:highlight w:val="white"/>
        </w:rPr>
        <w:t xml:space="preserve"> нотация состоит из следующих элементов:</w:t>
      </w:r>
    </w:p>
    <w:p>
      <w:pPr>
        <w:pStyle w:val="Normal"/>
        <w:numPr>
          <w:ilvl w:val="0"/>
          <w:numId w:val="5"/>
        </w:numPr>
        <w:spacing w:lineRule="auto" w:line="288"/>
        <w:ind w:left="1429" w:hanging="357"/>
        <w:jc w:val="both"/>
        <w:rPr>
          <w:sz w:val="28"/>
          <w:szCs w:val="28"/>
          <w:highlight w:val="white"/>
        </w:rPr>
      </w:pPr>
      <w:r>
        <w:rPr>
          <w:i/>
          <w:iCs/>
          <w:sz w:val="28"/>
          <w:szCs w:val="28"/>
        </w:rPr>
        <w:t xml:space="preserve">процесс (англ. </w:t>
      </w:r>
      <w:r>
        <w:rPr>
          <w:i/>
          <w:iCs/>
          <w:sz w:val="28"/>
          <w:szCs w:val="28"/>
          <w:highlight w:val="white"/>
        </w:rPr>
        <w:t>Process)</w:t>
      </w:r>
      <w:r>
        <w:rPr>
          <w:sz w:val="28"/>
          <w:szCs w:val="28"/>
          <w:highlight w:val="white"/>
        </w:rPr>
        <w:t>, т.е. функция или последовательность действий, которые нужно предпринять, чтобы данные были обработаны. Это может быть создание заказа, регистрация клиента и т.д. В названиях процессов принято использовать глаголы, т.е. «Создать клиента» (а не «создание клиента») или «обработать заказ» (а не «проведение заказа»). Здесь нет строгой системы требований, как, например, в IDEF0 или BPMN, где нотации имеют жестко определенный синтаксис, так как они могут быть исполняемыми. Но все же определенных правил стоит придерживаться, чтобы не вносить путаницу при чтении DFD другими людьми.</w:t>
      </w:r>
    </w:p>
    <w:p>
      <w:pPr>
        <w:pStyle w:val="Normal"/>
        <w:numPr>
          <w:ilvl w:val="0"/>
          <w:numId w:val="5"/>
        </w:numPr>
        <w:spacing w:lineRule="auto" w:line="288"/>
        <w:ind w:left="1429" w:hanging="357"/>
        <w:jc w:val="both"/>
        <w:rPr>
          <w:sz w:val="28"/>
          <w:szCs w:val="28"/>
          <w:highlight w:val="white"/>
        </w:rPr>
      </w:pPr>
      <w:r>
        <w:rPr>
          <w:i/>
          <w:iCs/>
          <w:sz w:val="28"/>
          <w:szCs w:val="28"/>
          <w:highlight w:val="white"/>
        </w:rPr>
        <w:t>внешние сущности (англ. External Entity).</w:t>
      </w:r>
      <w:r>
        <w:rPr>
          <w:sz w:val="28"/>
          <w:szCs w:val="28"/>
          <w:highlight w:val="white"/>
        </w:rPr>
        <w:t xml:space="preserve"> Это любые объекты, которые не входят в саму систему, но являются для нее источником информации либо получателями какой-либо информации из системы после обработки данных. Это может быть человек, внешняя система, какие-либо носители информации и хранилища данных.</w:t>
      </w:r>
    </w:p>
    <w:p>
      <w:pPr>
        <w:pStyle w:val="Normal"/>
        <w:numPr>
          <w:ilvl w:val="0"/>
          <w:numId w:val="5"/>
        </w:numPr>
        <w:spacing w:lineRule="auto" w:line="288"/>
        <w:ind w:left="1429" w:hanging="357"/>
        <w:jc w:val="both"/>
        <w:rPr>
          <w:sz w:val="28"/>
          <w:szCs w:val="28"/>
          <w:highlight w:val="white"/>
        </w:rPr>
      </w:pPr>
      <w:r>
        <w:rPr>
          <w:i/>
          <w:iCs/>
          <w:sz w:val="28"/>
          <w:szCs w:val="28"/>
          <w:highlight w:val="white"/>
        </w:rPr>
        <w:t>хранилище данных (англ. Data store)</w:t>
      </w:r>
      <w:r>
        <w:rPr>
          <w:sz w:val="28"/>
          <w:szCs w:val="28"/>
          <w:highlight w:val="white"/>
        </w:rPr>
        <w:t>. Внутреннее хранилище данных для процессов в системе. Поступившие данные перед обработкой и результат после обработки, а также промежуточные значения должны где-то храниться. Это и есть базы данных, таблицы или любой другой вариант организации и хранения данных. Здесь будут храниться данные о клиентах, заявки клиентов, расходные накладные и любые другие данные, которые поступили в систему или являются результатом обработки процессов.</w:t>
      </w:r>
    </w:p>
    <w:p>
      <w:pPr>
        <w:pStyle w:val="Normal"/>
        <w:numPr>
          <w:ilvl w:val="0"/>
          <w:numId w:val="5"/>
        </w:numPr>
        <w:spacing w:lineRule="auto" w:line="288"/>
        <w:ind w:left="1429" w:hanging="357"/>
        <w:jc w:val="both"/>
        <w:rPr>
          <w:color w:val="000000"/>
          <w:sz w:val="28"/>
          <w:szCs w:val="28"/>
          <w:highlight w:val="white"/>
        </w:rPr>
      </w:pPr>
      <w:r>
        <w:rPr>
          <w:i/>
          <w:iCs/>
          <w:sz w:val="28"/>
          <w:szCs w:val="28"/>
          <w:highlight w:val="white"/>
        </w:rPr>
        <w:t>поток данных (англ. Data flow)</w:t>
      </w:r>
      <w:r>
        <w:rPr>
          <w:sz w:val="28"/>
          <w:szCs w:val="28"/>
          <w:highlight w:val="white"/>
        </w:rPr>
        <w:t>. В нотации отображается в виде стрелок, которые показывают, какая информация входит, а какая исходит из того или иного блока на диаграмме.</w:t>
      </w:r>
    </w:p>
    <w:p>
      <w:pPr>
        <w:pStyle w:val="Style31"/>
        <w:ind w:left="720" w:hanging="0"/>
        <w:rPr/>
      </w:pPr>
      <w:r>
        <w:rPr/>
      </w:r>
    </w:p>
    <w:p>
      <w:pPr>
        <w:pStyle w:val="3"/>
        <w:spacing w:lineRule="auto" w:line="288" w:before="0" w:after="0"/>
        <w:rPr>
          <w:i/>
          <w:i/>
          <w:iCs/>
        </w:rPr>
      </w:pPr>
      <w:bookmarkStart w:id="5" w:name="_Toc117689252"/>
      <w:r>
        <w:rPr>
          <w:i/>
          <w:iCs/>
        </w:rPr>
        <w:t>6.1.3. Порядок построения диаграммы потоков данных</w:t>
      </w:r>
      <w:bookmarkEnd w:id="5"/>
    </w:p>
    <w:p>
      <w:pPr>
        <w:pStyle w:val="Normal"/>
        <w:pBdr/>
        <w:spacing w:lineRule="auto" w:line="288"/>
        <w:ind w:firstLine="567"/>
        <w:jc w:val="both"/>
        <w:rPr>
          <w:sz w:val="28"/>
          <w:szCs w:val="28"/>
          <w:highlight w:val="white"/>
        </w:rPr>
      </w:pPr>
      <w:r>
        <w:rPr>
          <w:sz w:val="28"/>
          <w:szCs w:val="28"/>
          <w:highlight w:val="white"/>
        </w:rPr>
        <w:t>Давайте для примера рассмотрим нотацию автоматизации продаж. Допустим, у нас есть клиент, который делает заявку через сайт или по телефону. Есть менеджер, который регистрирует эту заявку. Таким образом, в системе появляются данные – клиент и его заказ. Работник склада должен это увидеть и произвести отгрузку товара с оформлением всех необходимых документов и передать документы клиенту.</w:t>
      </w:r>
    </w:p>
    <w:p>
      <w:pPr>
        <w:pStyle w:val="Normal"/>
        <w:shd w:val="clear" w:color="auto" w:fill="FFFFFF"/>
        <w:spacing w:lineRule="auto" w:line="288"/>
        <w:ind w:firstLine="567"/>
        <w:jc w:val="both"/>
        <w:rPr>
          <w:sz w:val="28"/>
          <w:szCs w:val="28"/>
          <w:highlight w:val="white"/>
        </w:rPr>
      </w:pPr>
      <w:r>
        <w:rPr>
          <w:sz w:val="28"/>
          <w:szCs w:val="28"/>
          <w:highlight w:val="white"/>
        </w:rPr>
        <w:t>Последовательность получается такая:</w:t>
      </w:r>
    </w:p>
    <w:p>
      <w:pPr>
        <w:pStyle w:val="Normal"/>
        <w:numPr>
          <w:ilvl w:val="0"/>
          <w:numId w:val="4"/>
        </w:numPr>
        <w:shd w:val="clear" w:color="auto" w:fill="FFFFFF"/>
        <w:spacing w:lineRule="auto" w:line="288"/>
        <w:ind w:left="1429" w:hanging="357"/>
        <w:jc w:val="both"/>
        <w:rPr>
          <w:color w:val="000000"/>
          <w:sz w:val="28"/>
          <w:szCs w:val="28"/>
          <w:highlight w:val="white"/>
        </w:rPr>
      </w:pPr>
      <w:r>
        <w:rPr>
          <w:sz w:val="28"/>
          <w:szCs w:val="28"/>
          <w:highlight w:val="white"/>
        </w:rPr>
        <w:t>Клиент предоставляет свои данные и заявку.</w:t>
      </w:r>
    </w:p>
    <w:p>
      <w:pPr>
        <w:pStyle w:val="Normal"/>
        <w:numPr>
          <w:ilvl w:val="0"/>
          <w:numId w:val="4"/>
        </w:numPr>
        <w:shd w:val="clear" w:color="auto" w:fill="FFFFFF"/>
        <w:spacing w:lineRule="auto" w:line="288"/>
        <w:ind w:left="1429" w:hanging="357"/>
        <w:jc w:val="both"/>
        <w:rPr>
          <w:color w:val="000000"/>
          <w:sz w:val="28"/>
          <w:szCs w:val="28"/>
          <w:highlight w:val="white"/>
        </w:rPr>
      </w:pPr>
      <w:r>
        <w:rPr>
          <w:sz w:val="28"/>
          <w:szCs w:val="28"/>
          <w:highlight w:val="white"/>
        </w:rPr>
        <w:t>Менеджер проверяет и вносит полученные данные в систему.</w:t>
      </w:r>
    </w:p>
    <w:p>
      <w:pPr>
        <w:pStyle w:val="Normal"/>
        <w:numPr>
          <w:ilvl w:val="0"/>
          <w:numId w:val="4"/>
        </w:numPr>
        <w:shd w:val="clear" w:color="auto" w:fill="FFFFFF"/>
        <w:spacing w:lineRule="auto" w:line="288"/>
        <w:ind w:left="1429" w:hanging="357"/>
        <w:jc w:val="both"/>
        <w:rPr>
          <w:color w:val="000000"/>
          <w:sz w:val="28"/>
          <w:szCs w:val="28"/>
          <w:highlight w:val="white"/>
        </w:rPr>
      </w:pPr>
      <w:r>
        <w:rPr>
          <w:sz w:val="28"/>
          <w:szCs w:val="28"/>
          <w:highlight w:val="white"/>
        </w:rPr>
        <w:t>Работник склада формирует документы, например, расходную накладную, и отгружает товар.</w:t>
      </w:r>
    </w:p>
    <w:p>
      <w:pPr>
        <w:pStyle w:val="Normal"/>
        <w:numPr>
          <w:ilvl w:val="0"/>
          <w:numId w:val="4"/>
        </w:numPr>
        <w:shd w:val="clear" w:color="auto" w:fill="FFFFFF"/>
        <w:spacing w:lineRule="auto" w:line="288"/>
        <w:ind w:left="1429" w:hanging="357"/>
        <w:jc w:val="both"/>
        <w:rPr>
          <w:color w:val="000000"/>
          <w:sz w:val="28"/>
          <w:szCs w:val="28"/>
          <w:highlight w:val="white"/>
        </w:rPr>
      </w:pPr>
      <w:r>
        <w:rPr>
          <w:sz w:val="28"/>
          <w:szCs w:val="28"/>
          <w:highlight w:val="white"/>
        </w:rPr>
        <w:t>Клиент получает товар и пакет документов к нему.</w:t>
      </w:r>
    </w:p>
    <w:p>
      <w:pPr>
        <w:pStyle w:val="Normal"/>
        <w:pBdr/>
        <w:spacing w:lineRule="auto" w:line="288"/>
        <w:ind w:firstLine="567"/>
        <w:jc w:val="both"/>
        <w:rPr>
          <w:sz w:val="28"/>
          <w:szCs w:val="28"/>
          <w:highlight w:val="white"/>
        </w:rPr>
      </w:pPr>
      <w:r>
        <w:rPr>
          <w:sz w:val="28"/>
          <w:szCs w:val="28"/>
          <w:highlight w:val="white"/>
        </w:rPr>
        <w:t>Эту последовательность действий нам необходимо увидеть с точки зрения хранения данных и работы с ними в IT-системе.</w:t>
      </w:r>
    </w:p>
    <w:p>
      <w:pPr>
        <w:pStyle w:val="Normal"/>
        <w:shd w:val="clear" w:color="auto" w:fill="FFFFFF"/>
        <w:spacing w:lineRule="auto" w:line="288"/>
        <w:ind w:firstLine="567"/>
        <w:jc w:val="both"/>
        <w:rPr>
          <w:sz w:val="28"/>
          <w:szCs w:val="28"/>
          <w:highlight w:val="white"/>
        </w:rPr>
      </w:pPr>
      <w:r>
        <w:rPr>
          <w:sz w:val="28"/>
          <w:szCs w:val="28"/>
          <w:highlight w:val="white"/>
        </w:rPr>
        <w:t>С точки зрения DFD у нас имеются:</w:t>
      </w:r>
    </w:p>
    <w:p>
      <w:pPr>
        <w:pStyle w:val="Normal"/>
        <w:numPr>
          <w:ilvl w:val="0"/>
          <w:numId w:val="5"/>
        </w:numPr>
        <w:spacing w:lineRule="auto" w:line="288"/>
        <w:ind w:left="1429" w:hanging="357"/>
        <w:jc w:val="both"/>
        <w:rPr>
          <w:sz w:val="28"/>
          <w:szCs w:val="28"/>
        </w:rPr>
      </w:pPr>
      <w:r>
        <w:rPr>
          <w:sz w:val="28"/>
          <w:szCs w:val="28"/>
        </w:rPr>
        <w:t>покупатель – это внешняя сущность, которая является источником данных и получением результата;</w:t>
      </w:r>
    </w:p>
    <w:p>
      <w:pPr>
        <w:pStyle w:val="Normal"/>
        <w:numPr>
          <w:ilvl w:val="0"/>
          <w:numId w:val="5"/>
        </w:numPr>
        <w:spacing w:lineRule="auto" w:line="288"/>
        <w:ind w:left="1429" w:hanging="357"/>
        <w:jc w:val="both"/>
        <w:rPr>
          <w:sz w:val="28"/>
          <w:szCs w:val="28"/>
        </w:rPr>
      </w:pPr>
      <w:r>
        <w:rPr>
          <w:sz w:val="28"/>
          <w:szCs w:val="28"/>
        </w:rPr>
        <w:t>процесс обработки заказа (подтверждение и проводка данных в системе менеджером);</w:t>
      </w:r>
    </w:p>
    <w:p>
      <w:pPr>
        <w:pStyle w:val="Normal"/>
        <w:numPr>
          <w:ilvl w:val="0"/>
          <w:numId w:val="5"/>
        </w:numPr>
        <w:spacing w:lineRule="auto" w:line="288"/>
        <w:ind w:left="1429" w:hanging="357"/>
        <w:jc w:val="both"/>
        <w:rPr>
          <w:sz w:val="28"/>
          <w:szCs w:val="28"/>
        </w:rPr>
      </w:pPr>
      <w:r>
        <w:rPr>
          <w:sz w:val="28"/>
          <w:szCs w:val="28"/>
        </w:rPr>
        <w:t>сбор заказа на складе (после получения заявки);</w:t>
      </w:r>
    </w:p>
    <w:p>
      <w:pPr>
        <w:pStyle w:val="Normal"/>
        <w:numPr>
          <w:ilvl w:val="0"/>
          <w:numId w:val="5"/>
        </w:numPr>
        <w:spacing w:lineRule="auto" w:line="288"/>
        <w:ind w:left="1429" w:hanging="357"/>
        <w:jc w:val="both"/>
        <w:rPr>
          <w:color w:val="000000"/>
          <w:sz w:val="28"/>
          <w:szCs w:val="28"/>
          <w:highlight w:val="white"/>
        </w:rPr>
      </w:pPr>
      <w:r>
        <w:rPr>
          <w:sz w:val="28"/>
          <w:szCs w:val="28"/>
        </w:rPr>
        <w:t>оформление</w:t>
      </w:r>
      <w:r>
        <w:rPr>
          <w:sz w:val="28"/>
          <w:szCs w:val="28"/>
          <w:highlight w:val="white"/>
        </w:rPr>
        <w:t xml:space="preserve"> отгрузки (создание необходимых документов).</w:t>
      </w:r>
    </w:p>
    <w:p>
      <w:pPr>
        <w:pStyle w:val="Normal"/>
        <w:shd w:val="clear" w:color="auto" w:fill="FFFFFF"/>
        <w:spacing w:lineRule="auto" w:line="288"/>
        <w:ind w:firstLine="567"/>
        <w:jc w:val="both"/>
        <w:rPr>
          <w:sz w:val="28"/>
          <w:szCs w:val="28"/>
          <w:highlight w:val="white"/>
        </w:rPr>
      </w:pPr>
      <w:r>
        <w:rPr>
          <w:sz w:val="28"/>
          <w:szCs w:val="28"/>
          <w:highlight w:val="white"/>
        </w:rPr>
        <w:t>Какие правила необходимо знать, чтобы создать DFD диаграмму:</w:t>
      </w:r>
    </w:p>
    <w:p>
      <w:pPr>
        <w:pStyle w:val="Normal"/>
        <w:numPr>
          <w:ilvl w:val="0"/>
          <w:numId w:val="5"/>
        </w:numPr>
        <w:spacing w:lineRule="auto" w:line="288"/>
        <w:ind w:left="1429" w:hanging="357"/>
        <w:jc w:val="both"/>
        <w:rPr>
          <w:sz w:val="28"/>
          <w:szCs w:val="28"/>
        </w:rPr>
      </w:pPr>
      <w:r>
        <w:rPr>
          <w:i/>
          <w:iCs/>
          <w:sz w:val="28"/>
          <w:szCs w:val="28"/>
          <w:highlight w:val="white"/>
        </w:rPr>
        <w:t xml:space="preserve">каждый </w:t>
      </w:r>
      <w:r>
        <w:rPr>
          <w:i/>
          <w:iCs/>
          <w:sz w:val="28"/>
          <w:szCs w:val="28"/>
        </w:rPr>
        <w:t>процесс должен иметь хотя бы один вход и один выход.</w:t>
      </w:r>
      <w:r>
        <w:rPr>
          <w:sz w:val="28"/>
          <w:szCs w:val="28"/>
        </w:rPr>
        <w:t xml:space="preserve"> Смысл процессов здесь заключается в обработке данных, а потому процесс должен получить данные (входящая стрелка) и отдать куда-то после обработки (исходящая стрелка);</w:t>
      </w:r>
    </w:p>
    <w:p>
      <w:pPr>
        <w:pStyle w:val="Normal"/>
        <w:numPr>
          <w:ilvl w:val="0"/>
          <w:numId w:val="5"/>
        </w:numPr>
        <w:spacing w:lineRule="auto" w:line="288"/>
        <w:ind w:left="1429" w:hanging="357"/>
        <w:jc w:val="both"/>
        <w:rPr>
          <w:sz w:val="28"/>
          <w:szCs w:val="28"/>
        </w:rPr>
      </w:pPr>
      <w:r>
        <w:rPr>
          <w:i/>
          <w:iCs/>
          <w:sz w:val="28"/>
          <w:szCs w:val="28"/>
        </w:rPr>
        <w:t>процесс обработки данных должен иметь внешнюю входящую стрелку (данные от внешней сущности).</w:t>
      </w:r>
      <w:r>
        <w:rPr>
          <w:sz w:val="28"/>
          <w:szCs w:val="28"/>
        </w:rPr>
        <w:t xml:space="preserve"> Для того, чтобы любой подобный процесс начал работать, мало использовать данные из хранилища, должна поступить новая информация для последующей обработки;</w:t>
      </w:r>
    </w:p>
    <w:p>
      <w:pPr>
        <w:pStyle w:val="Normal"/>
        <w:numPr>
          <w:ilvl w:val="0"/>
          <w:numId w:val="5"/>
        </w:numPr>
        <w:spacing w:lineRule="auto" w:line="288"/>
        <w:ind w:left="1429" w:hanging="357"/>
        <w:jc w:val="both"/>
        <w:rPr>
          <w:sz w:val="28"/>
          <w:szCs w:val="28"/>
        </w:rPr>
      </w:pPr>
      <w:r>
        <w:rPr>
          <w:i/>
          <w:iCs/>
          <w:sz w:val="28"/>
          <w:szCs w:val="28"/>
        </w:rPr>
        <w:t>стрелки не могут связывать напрямую хранилища данных, все связи идут через процессы.</w:t>
      </w:r>
      <w:r>
        <w:rPr>
          <w:sz w:val="28"/>
          <w:szCs w:val="28"/>
        </w:rPr>
        <w:t xml:space="preserve"> Нет смысла просто перемещать данные из одного места в другое, а именно так читается прямая связь двух хранилищ стрелкой. Данные поступают для того, чтобы производились какие-то действия, в нашем примере – осуществлялся процесс продажи. А это возможно только посредством обработки (процесса);</w:t>
      </w:r>
    </w:p>
    <w:p>
      <w:pPr>
        <w:pStyle w:val="Normal"/>
        <w:numPr>
          <w:ilvl w:val="0"/>
          <w:numId w:val="5"/>
        </w:numPr>
        <w:spacing w:lineRule="auto" w:line="288"/>
        <w:ind w:left="1429" w:hanging="357"/>
        <w:jc w:val="both"/>
        <w:rPr>
          <w:sz w:val="28"/>
          <w:szCs w:val="28"/>
        </w:rPr>
      </w:pPr>
      <w:r>
        <w:rPr>
          <w:i/>
          <w:iCs/>
          <w:sz w:val="28"/>
          <w:szCs w:val="28"/>
        </w:rPr>
        <w:t>все процессы должны быть связаны либо с другими процессами, либо с другими хранилищами данных.</w:t>
      </w:r>
      <w:r>
        <w:rPr>
          <w:sz w:val="28"/>
          <w:szCs w:val="28"/>
        </w:rPr>
        <w:t xml:space="preserve"> Процессы не существуют сами по себе, а потому результат должен куда-то передаваться;</w:t>
      </w:r>
    </w:p>
    <w:p>
      <w:pPr>
        <w:pStyle w:val="Normal"/>
        <w:numPr>
          <w:ilvl w:val="0"/>
          <w:numId w:val="5"/>
        </w:numPr>
        <w:spacing w:lineRule="auto" w:line="288"/>
        <w:ind w:left="1429" w:hanging="357"/>
        <w:jc w:val="both"/>
        <w:rPr>
          <w:color w:val="000000"/>
          <w:sz w:val="28"/>
          <w:szCs w:val="28"/>
          <w:highlight w:val="white"/>
        </w:rPr>
      </w:pPr>
      <w:r>
        <w:rPr>
          <w:i/>
          <w:iCs/>
          <w:sz w:val="28"/>
          <w:szCs w:val="28"/>
        </w:rPr>
        <w:t>декомпозиция.</w:t>
      </w:r>
      <w:r>
        <w:rPr>
          <w:sz w:val="28"/>
          <w:szCs w:val="28"/>
        </w:rPr>
        <w:t xml:space="preserve"> В DFD-диаграммах предусмотрена возможность создавать крупные процессы и декомпозировать их на подпроцессы с подробным описанием действий</w:t>
      </w:r>
      <w:r>
        <w:rPr>
          <w:sz w:val="28"/>
          <w:szCs w:val="28"/>
          <w:highlight w:val="white"/>
        </w:rPr>
        <w:t xml:space="preserve">. </w:t>
      </w:r>
    </w:p>
    <w:p>
      <w:pPr>
        <w:pStyle w:val="Normal"/>
        <w:shd w:val="clear" w:color="auto" w:fill="FFFFFF"/>
        <w:spacing w:lineRule="auto" w:line="288"/>
        <w:ind w:firstLine="567"/>
        <w:jc w:val="both"/>
        <w:rPr>
          <w:color w:val="000000"/>
          <w:sz w:val="28"/>
          <w:szCs w:val="28"/>
          <w:highlight w:val="white"/>
        </w:rPr>
      </w:pPr>
      <w:r>
        <w:rPr>
          <w:sz w:val="28"/>
          <w:szCs w:val="28"/>
          <w:highlight w:val="white"/>
        </w:rPr>
        <w:t>Например, мы можем создать процесс «создание заявки», который потом декомпозировать на последовательность действий, например, на получение заявки, отдельно – проверку и получение данных клиента, если товар в интернет-магазине продается под заказ, то также при формировании заявки потребуется получить данные от поставщика о наличии нужных наименований и т.д. И тогда на верхней диаграмме у нас будет блок «обработка заявки», а при декомпозировании мы получим диаграмму с подробной последовательностью действий на этом этапе. При этом ни на одном этапе у нас не будет условий и ветвления. Будет процесс и его декомпозиция глубиной до 3-4 уровней.</w:t>
      </w:r>
    </w:p>
    <w:p>
      <w:pPr>
        <w:pStyle w:val="Normal"/>
        <w:pBdr/>
        <w:spacing w:lineRule="auto" w:line="288"/>
        <w:ind w:firstLine="567"/>
        <w:jc w:val="both"/>
        <w:rPr>
          <w:sz w:val="28"/>
          <w:szCs w:val="28"/>
          <w:highlight w:val="white"/>
        </w:rPr>
      </w:pPr>
      <w:r>
        <w:rPr>
          <w:sz w:val="28"/>
          <w:szCs w:val="28"/>
          <w:highlight w:val="white"/>
        </w:rPr>
        <w:t>Как будет выглядеть диаграмма (без декомпозиции, верхний уровень, рис. 6.2):</w:t>
      </w:r>
    </w:p>
    <w:p>
      <w:pPr>
        <w:pStyle w:val="Normal"/>
        <w:pBdr/>
        <w:spacing w:lineRule="auto" w:line="288"/>
        <w:ind w:firstLine="567"/>
        <w:jc w:val="both"/>
        <w:rPr>
          <w:sz w:val="20"/>
          <w:szCs w:val="20"/>
          <w:highlight w:val="white"/>
        </w:rPr>
      </w:pPr>
      <w:r>
        <w:rPr>
          <w:sz w:val="20"/>
          <w:szCs w:val="20"/>
          <w:highlight w:val="white"/>
        </w:rPr>
      </w:r>
    </w:p>
    <w:p>
      <w:pPr>
        <w:pStyle w:val="Style29"/>
        <w:rPr>
          <w:highlight w:val="white"/>
        </w:rPr>
      </w:pPr>
      <w:r>
        <w:rPr/>
        <w:drawing>
          <wp:inline distT="0" distB="0" distL="0" distR="0">
            <wp:extent cx="5466715" cy="4143375"/>
            <wp:effectExtent l="0" t="0" r="0" b="0"/>
            <wp:docPr id="2" name="image2.png" descr="Диаграмма процесса прод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Диаграмма процесса продаж"/>
                    <pic:cNvPicPr>
                      <a:picLocks noChangeAspect="1" noChangeArrowheads="1"/>
                    </pic:cNvPicPr>
                  </pic:nvPicPr>
                  <pic:blipFill>
                    <a:blip r:embed="rId3"/>
                    <a:stretch>
                      <a:fillRect/>
                    </a:stretch>
                  </pic:blipFill>
                  <pic:spPr bwMode="auto">
                    <a:xfrm>
                      <a:off x="0" y="0"/>
                      <a:ext cx="5466715" cy="4143375"/>
                    </a:xfrm>
                    <a:prstGeom prst="rect">
                      <a:avLst/>
                    </a:prstGeom>
                  </pic:spPr>
                </pic:pic>
              </a:graphicData>
            </a:graphic>
          </wp:inline>
        </w:drawing>
      </w:r>
    </w:p>
    <w:p>
      <w:pPr>
        <w:pStyle w:val="Style29"/>
        <w:widowControl/>
        <w:rPr>
          <w:lang w:val="ru-RU"/>
        </w:rPr>
      </w:pPr>
      <w:r>
        <w:rPr>
          <w:lang w:val="ru-RU"/>
        </w:rPr>
        <w:t>Рисунок 6.2.</w:t>
      </w:r>
      <w:r>
        <w:rPr>
          <w:highlight w:val="white"/>
          <w:lang w:val="ru-RU"/>
        </w:rPr>
        <w:t xml:space="preserve"> Диаграмма </w:t>
      </w:r>
      <w:r>
        <w:rPr>
          <w:highlight w:val="white"/>
        </w:rPr>
        <w:t>DFD</w:t>
      </w:r>
      <w:r>
        <w:rPr>
          <w:lang w:val="ru-RU"/>
        </w:rPr>
        <w:t>. Верхний уровень</w:t>
      </w:r>
    </w:p>
    <w:p>
      <w:pPr>
        <w:pStyle w:val="Normal"/>
        <w:pBdr/>
        <w:spacing w:lineRule="auto" w:line="360"/>
        <w:ind w:firstLine="708"/>
        <w:jc w:val="both"/>
        <w:rPr>
          <w:sz w:val="20"/>
          <w:szCs w:val="20"/>
          <w:highlight w:val="white"/>
        </w:rPr>
      </w:pPr>
      <w:r>
        <w:rPr>
          <w:sz w:val="20"/>
          <w:szCs w:val="20"/>
          <w:highlight w:val="white"/>
        </w:rPr>
      </w:r>
    </w:p>
    <w:p>
      <w:pPr>
        <w:pStyle w:val="Normal"/>
        <w:pBdr/>
        <w:spacing w:lineRule="auto" w:line="360"/>
        <w:ind w:firstLine="708"/>
        <w:jc w:val="both"/>
        <w:rPr>
          <w:sz w:val="28"/>
          <w:szCs w:val="28"/>
          <w:highlight w:val="white"/>
        </w:rPr>
      </w:pPr>
      <w:r>
        <w:rPr>
          <w:sz w:val="28"/>
          <w:szCs w:val="28"/>
          <w:highlight w:val="white"/>
        </w:rPr>
        <w:t>И декомпозиция основного элемента нашей диаграммы (рис. 6.3):</w:t>
      </w:r>
    </w:p>
    <w:p>
      <w:pPr>
        <w:pStyle w:val="Style29"/>
        <w:rPr>
          <w:highlight w:val="white"/>
        </w:rPr>
      </w:pPr>
      <w:r>
        <w:rPr/>
        <w:drawing>
          <wp:inline distT="0" distB="0" distL="0" distR="0">
            <wp:extent cx="5731510" cy="4305300"/>
            <wp:effectExtent l="0" t="0" r="0" b="0"/>
            <wp:docPr id="3" name="image3.png" descr="Детализация диаграмм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Детализация диаграммі"/>
                    <pic:cNvPicPr>
                      <a:picLocks noChangeAspect="1" noChangeArrowheads="1"/>
                    </pic:cNvPicPr>
                  </pic:nvPicPr>
                  <pic:blipFill>
                    <a:blip r:embed="rId4"/>
                    <a:stretch>
                      <a:fillRect/>
                    </a:stretch>
                  </pic:blipFill>
                  <pic:spPr bwMode="auto">
                    <a:xfrm>
                      <a:off x="0" y="0"/>
                      <a:ext cx="5731510" cy="4305300"/>
                    </a:xfrm>
                    <a:prstGeom prst="rect">
                      <a:avLst/>
                    </a:prstGeom>
                  </pic:spPr>
                </pic:pic>
              </a:graphicData>
            </a:graphic>
          </wp:inline>
        </w:drawing>
      </w:r>
    </w:p>
    <w:p>
      <w:pPr>
        <w:pStyle w:val="Style29"/>
        <w:widowControl/>
        <w:rPr>
          <w:lang w:val="ru-RU"/>
        </w:rPr>
      </w:pPr>
      <w:r>
        <w:rPr>
          <w:lang w:val="ru-RU"/>
        </w:rPr>
        <w:t>Рисунок 6.3.</w:t>
      </w:r>
      <w:r>
        <w:rPr>
          <w:highlight w:val="white"/>
          <w:lang w:val="ru-RU"/>
        </w:rPr>
        <w:t xml:space="preserve"> Диаграмма </w:t>
      </w:r>
      <w:r>
        <w:rPr>
          <w:highlight w:val="white"/>
        </w:rPr>
        <w:t>DFD</w:t>
      </w:r>
      <w:r>
        <w:rPr>
          <w:lang w:val="ru-RU"/>
        </w:rPr>
        <w:t>. Декомпозиция</w:t>
      </w:r>
    </w:p>
    <w:p>
      <w:pPr>
        <w:pStyle w:val="Style29"/>
        <w:widowControl/>
        <w:rPr>
          <w:sz w:val="20"/>
          <w:szCs w:val="20"/>
          <w:lang w:val="ru-RU"/>
        </w:rPr>
      </w:pPr>
      <w:r>
        <w:rPr>
          <w:sz w:val="20"/>
          <w:szCs w:val="20"/>
          <w:lang w:val="ru-RU"/>
        </w:rPr>
      </w:r>
    </w:p>
    <w:p>
      <w:pPr>
        <w:pStyle w:val="Normal"/>
        <w:pBdr/>
        <w:spacing w:lineRule="auto" w:line="288"/>
        <w:ind w:firstLine="567"/>
        <w:jc w:val="both"/>
        <w:rPr>
          <w:sz w:val="28"/>
          <w:szCs w:val="28"/>
          <w:highlight w:val="white"/>
        </w:rPr>
      </w:pPr>
      <w:bookmarkStart w:id="6" w:name="_hn9icq5fdrkh"/>
      <w:bookmarkEnd w:id="6"/>
      <w:r>
        <w:rPr>
          <w:sz w:val="28"/>
          <w:szCs w:val="28"/>
          <w:highlight w:val="white"/>
        </w:rPr>
        <w:t>DFD-диаграммы активно применяются при разработке программного обеспечения. При этом:</w:t>
      </w:r>
    </w:p>
    <w:p>
      <w:pPr>
        <w:pStyle w:val="Normal"/>
        <w:numPr>
          <w:ilvl w:val="0"/>
          <w:numId w:val="5"/>
        </w:numPr>
        <w:spacing w:lineRule="auto" w:line="288"/>
        <w:ind w:left="1429" w:hanging="357"/>
        <w:jc w:val="both"/>
        <w:rPr>
          <w:sz w:val="28"/>
          <w:szCs w:val="28"/>
        </w:rPr>
      </w:pPr>
      <w:r>
        <w:rPr>
          <w:sz w:val="28"/>
          <w:szCs w:val="28"/>
        </w:rPr>
        <w:t>хранилища данных – это электронные таблицы и базы данных;</w:t>
      </w:r>
    </w:p>
    <w:p>
      <w:pPr>
        <w:pStyle w:val="Normal"/>
        <w:numPr>
          <w:ilvl w:val="0"/>
          <w:numId w:val="5"/>
        </w:numPr>
        <w:spacing w:lineRule="auto" w:line="288"/>
        <w:ind w:left="1429" w:hanging="357"/>
        <w:jc w:val="both"/>
        <w:rPr>
          <w:sz w:val="28"/>
          <w:szCs w:val="28"/>
        </w:rPr>
      </w:pPr>
      <w:r>
        <w:rPr>
          <w:sz w:val="28"/>
          <w:szCs w:val="28"/>
        </w:rPr>
        <w:t>внешние сущности – клиенты или другие базы данных, в том числе, из других программ (интеграция и обмен данными);</w:t>
      </w:r>
    </w:p>
    <w:p>
      <w:pPr>
        <w:pStyle w:val="Normal"/>
        <w:numPr>
          <w:ilvl w:val="0"/>
          <w:numId w:val="5"/>
        </w:numPr>
        <w:spacing w:lineRule="auto" w:line="288"/>
        <w:ind w:left="1429" w:hanging="357"/>
        <w:jc w:val="both"/>
        <w:rPr>
          <w:color w:val="000000"/>
          <w:sz w:val="28"/>
          <w:szCs w:val="28"/>
          <w:highlight w:val="white"/>
        </w:rPr>
      </w:pPr>
      <w:r>
        <w:rPr>
          <w:sz w:val="28"/>
          <w:szCs w:val="28"/>
        </w:rPr>
        <w:t>процессы</w:t>
      </w:r>
      <w:r>
        <w:rPr>
          <w:sz w:val="28"/>
          <w:szCs w:val="28"/>
          <w:highlight w:val="white"/>
        </w:rPr>
        <w:t xml:space="preserve"> – это выполняемые функции и модули в системе.</w:t>
      </w:r>
    </w:p>
    <w:p>
      <w:pPr>
        <w:pStyle w:val="Normal"/>
        <w:spacing w:lineRule="auto" w:line="360"/>
        <w:jc w:val="both"/>
        <w:rPr>
          <w:sz w:val="20"/>
          <w:szCs w:val="20"/>
        </w:rPr>
      </w:pPr>
      <w:r>
        <w:rPr>
          <w:sz w:val="20"/>
          <w:szCs w:val="20"/>
        </w:rPr>
      </w:r>
    </w:p>
    <w:p>
      <w:pPr>
        <w:pStyle w:val="2"/>
        <w:rPr/>
      </w:pPr>
      <w:bookmarkStart w:id="7" w:name="_Toc117689253"/>
      <w:r>
        <w:rPr/>
        <w:t>6.2. Модель базы данных</w:t>
      </w:r>
      <w:bookmarkEnd w:id="7"/>
    </w:p>
    <w:p>
      <w:pPr>
        <w:pStyle w:val="Normal"/>
        <w:pBdr/>
        <w:spacing w:lineRule="auto" w:line="288"/>
        <w:ind w:firstLine="567"/>
        <w:jc w:val="both"/>
        <w:rPr>
          <w:sz w:val="28"/>
          <w:szCs w:val="28"/>
        </w:rPr>
      </w:pPr>
      <w:r>
        <w:rPr>
          <w:sz w:val="28"/>
          <w:szCs w:val="28"/>
          <w:highlight w:val="white"/>
        </w:rPr>
        <w:t>Модель данных – это совокупность структур данных и операций их обработки.</w:t>
      </w:r>
    </w:p>
    <w:p>
      <w:pPr>
        <w:pStyle w:val="Style31"/>
        <w:ind w:left="720" w:hanging="0"/>
        <w:rPr/>
      </w:pPr>
      <w:r>
        <w:rPr/>
      </w:r>
      <w:bookmarkStart w:id="8" w:name="_whyh97bo9b9o"/>
      <w:bookmarkStart w:id="9" w:name="_whyh97bo9b9o"/>
      <w:bookmarkEnd w:id="9"/>
    </w:p>
    <w:p>
      <w:pPr>
        <w:pStyle w:val="3"/>
        <w:spacing w:lineRule="auto" w:line="288" w:before="0" w:after="0"/>
        <w:rPr>
          <w:i/>
          <w:i/>
          <w:iCs/>
        </w:rPr>
      </w:pPr>
      <w:bookmarkStart w:id="10" w:name="_Toc117689254"/>
      <w:r>
        <w:rPr>
          <w:i/>
          <w:iCs/>
        </w:rPr>
        <w:t>6.2.1. Типы связей в модели базы данных</w:t>
      </w:r>
      <w:bookmarkEnd w:id="10"/>
    </w:p>
    <w:p>
      <w:pPr>
        <w:pStyle w:val="Style24"/>
        <w:numPr>
          <w:ilvl w:val="0"/>
          <w:numId w:val="1"/>
        </w:numPr>
        <w:spacing w:lineRule="auto" w:line="288"/>
        <w:ind w:left="720" w:firstLine="567"/>
        <w:rPr>
          <w:b/>
          <w:b/>
          <w:bCs/>
        </w:rPr>
      </w:pPr>
      <w:bookmarkStart w:id="11" w:name="_ucp5vmmhuk6r"/>
      <w:bookmarkEnd w:id="11"/>
      <w:r>
        <w:rPr>
          <w:b/>
          <w:bCs/>
        </w:rPr>
        <w:t>1. «Один к одному».</w:t>
      </w:r>
    </w:p>
    <w:p>
      <w:pPr>
        <w:pStyle w:val="Normal"/>
        <w:pBdr/>
        <w:spacing w:lineRule="auto" w:line="288"/>
        <w:ind w:firstLine="567"/>
        <w:jc w:val="both"/>
        <w:rPr>
          <w:sz w:val="28"/>
          <w:szCs w:val="28"/>
        </w:rPr>
      </w:pPr>
      <w:r>
        <w:rPr>
          <w:sz w:val="28"/>
          <w:szCs w:val="28"/>
        </w:rPr>
        <w:t>В этом виде</w:t>
      </w:r>
      <w:r>
        <w:rPr>
          <w:sz w:val="28"/>
          <w:szCs w:val="28"/>
          <w:highlight w:val="white"/>
        </w:rPr>
        <w:t xml:space="preserve"> </w:t>
      </w:r>
      <w:r>
        <w:rPr>
          <w:sz w:val="28"/>
          <w:szCs w:val="28"/>
        </w:rPr>
        <w:t>отношений один объект связан с другим. Например, Менеджер -&gt; Отдел. У каждого менеджера может быть только один отдел, и наоборот.</w:t>
      </w:r>
    </w:p>
    <w:p>
      <w:pPr>
        <w:pStyle w:val="Style24"/>
        <w:numPr>
          <w:ilvl w:val="0"/>
          <w:numId w:val="1"/>
        </w:numPr>
        <w:spacing w:lineRule="auto" w:line="288"/>
        <w:ind w:left="720" w:firstLine="567"/>
        <w:rPr>
          <w:b/>
          <w:b/>
          <w:bCs/>
        </w:rPr>
      </w:pPr>
      <w:bookmarkStart w:id="12" w:name="_ax37kruqizut"/>
      <w:bookmarkEnd w:id="12"/>
      <w:r>
        <w:rPr>
          <w:b/>
          <w:bCs/>
        </w:rPr>
        <w:t>2. «Один ко многим».</w:t>
      </w:r>
    </w:p>
    <w:p>
      <w:pPr>
        <w:pStyle w:val="Normal"/>
        <w:pBdr/>
        <w:spacing w:lineRule="auto" w:line="288"/>
        <w:ind w:firstLine="567"/>
        <w:jc w:val="both"/>
        <w:rPr>
          <w:sz w:val="28"/>
          <w:szCs w:val="28"/>
        </w:rPr>
      </w:pPr>
      <w:r>
        <w:rPr>
          <w:sz w:val="28"/>
          <w:szCs w:val="28"/>
        </w:rPr>
        <w:t>В моделях данных отношение одного объекта с несколькими. Например, Сотрудник -&gt; Отдел.</w:t>
      </w:r>
    </w:p>
    <w:p>
      <w:pPr>
        <w:pStyle w:val="Normal"/>
        <w:pBdr/>
        <w:spacing w:lineRule="auto" w:line="288"/>
        <w:ind w:firstLine="567"/>
        <w:jc w:val="both"/>
        <w:rPr>
          <w:sz w:val="28"/>
          <w:szCs w:val="28"/>
        </w:rPr>
      </w:pPr>
      <w:r>
        <w:rPr>
          <w:sz w:val="28"/>
          <w:szCs w:val="28"/>
        </w:rPr>
        <w:t>Каждый сотрудник может быть только в одном отделе, но в самом отделе может быть больше одного сотрудника.</w:t>
      </w:r>
    </w:p>
    <w:p>
      <w:pPr>
        <w:pStyle w:val="Style24"/>
        <w:numPr>
          <w:ilvl w:val="0"/>
          <w:numId w:val="1"/>
        </w:numPr>
        <w:spacing w:lineRule="auto" w:line="288"/>
        <w:ind w:left="720" w:firstLine="567"/>
        <w:rPr>
          <w:b/>
          <w:b/>
          <w:bCs/>
        </w:rPr>
      </w:pPr>
      <w:bookmarkStart w:id="13" w:name="_3e7jhc2jjrbp"/>
      <w:bookmarkEnd w:id="13"/>
      <w:r>
        <w:rPr>
          <w:b/>
          <w:bCs/>
        </w:rPr>
        <w:t>3. «Многие ко многим».</w:t>
      </w:r>
    </w:p>
    <w:p>
      <w:pPr>
        <w:pStyle w:val="Normal"/>
        <w:pBdr/>
        <w:spacing w:lineRule="auto" w:line="288"/>
        <w:ind w:firstLine="567"/>
        <w:jc w:val="both"/>
        <w:rPr>
          <w:sz w:val="28"/>
          <w:szCs w:val="28"/>
        </w:rPr>
      </w:pPr>
      <w:r>
        <w:rPr>
          <w:sz w:val="28"/>
          <w:szCs w:val="28"/>
        </w:rPr>
        <w:t>В заданный момент времени объект может быть связан с любым другим. Например, Сотрудник -&gt; Проект.</w:t>
      </w:r>
    </w:p>
    <w:p>
      <w:pPr>
        <w:pStyle w:val="Normal"/>
        <w:pBdr/>
        <w:spacing w:lineRule="auto" w:line="288"/>
        <w:ind w:firstLine="567"/>
        <w:jc w:val="both"/>
        <w:rPr>
          <w:sz w:val="28"/>
          <w:szCs w:val="28"/>
        </w:rPr>
      </w:pPr>
      <w:r>
        <w:rPr>
          <w:sz w:val="28"/>
          <w:szCs w:val="28"/>
        </w:rPr>
        <w:t>Сотрудник может участвовать в нескольких проектах, и каждый проект может объединять несколько сотрудников.</w:t>
      </w:r>
    </w:p>
    <w:p>
      <w:pPr>
        <w:pStyle w:val="Style31"/>
        <w:ind w:left="720" w:hanging="0"/>
        <w:rPr/>
      </w:pPr>
      <w:r>
        <w:rPr/>
      </w:r>
    </w:p>
    <w:p>
      <w:pPr>
        <w:pStyle w:val="3"/>
        <w:spacing w:lineRule="auto" w:line="288" w:before="0" w:after="0"/>
        <w:rPr>
          <w:i/>
          <w:i/>
          <w:iCs/>
        </w:rPr>
      </w:pPr>
      <w:bookmarkStart w:id="14" w:name="_Toc117689255"/>
      <w:r>
        <w:rPr>
          <w:i/>
          <w:iCs/>
        </w:rPr>
        <w:t>6.2.2. Реляционная модель базы данных</w:t>
      </w:r>
      <w:bookmarkEnd w:id="14"/>
    </w:p>
    <w:p>
      <w:pPr>
        <w:pStyle w:val="Normal"/>
        <w:pBdr/>
        <w:spacing w:lineRule="auto" w:line="288"/>
        <w:ind w:firstLine="567"/>
        <w:jc w:val="both"/>
        <w:rPr>
          <w:sz w:val="28"/>
          <w:szCs w:val="28"/>
        </w:rPr>
      </w:pPr>
      <w:r>
        <w:rPr>
          <w:b/>
          <w:sz w:val="28"/>
          <w:szCs w:val="28"/>
        </w:rPr>
        <w:t xml:space="preserve">Реляционная модель базы данных </w:t>
      </w:r>
      <w:r>
        <w:rPr>
          <w:sz w:val="28"/>
          <w:szCs w:val="28"/>
        </w:rPr>
        <w:t>- данные в базе данных представляют собой набор отношений. Отношения (таблицы) отвечают определенным условиям целостности. Реляционная модель данных поддерживает декларативные ограничения целостности уровня домена (типа данных), уровня отношения и уровня базы данных.</w:t>
      </w:r>
    </w:p>
    <w:p>
      <w:pPr>
        <w:pStyle w:val="Normal"/>
        <w:numPr>
          <w:ilvl w:val="0"/>
          <w:numId w:val="5"/>
        </w:numPr>
        <w:spacing w:lineRule="auto" w:line="288"/>
        <w:ind w:left="1429" w:hanging="357"/>
        <w:jc w:val="both"/>
        <w:rPr>
          <w:sz w:val="28"/>
          <w:szCs w:val="28"/>
        </w:rPr>
      </w:pPr>
      <w:r>
        <w:rPr>
          <w:sz w:val="28"/>
          <w:szCs w:val="28"/>
        </w:rPr>
        <w:t>в реляционной модели объекты и их отношения представлены двухмерным массивом или таблицей;</w:t>
      </w:r>
    </w:p>
    <w:p>
      <w:pPr>
        <w:pStyle w:val="Normal"/>
        <w:numPr>
          <w:ilvl w:val="0"/>
          <w:numId w:val="5"/>
        </w:numPr>
        <w:spacing w:lineRule="auto" w:line="288"/>
        <w:ind w:left="1429" w:hanging="357"/>
        <w:jc w:val="both"/>
        <w:rPr>
          <w:sz w:val="28"/>
          <w:szCs w:val="28"/>
        </w:rPr>
      </w:pPr>
      <w:r>
        <w:rPr>
          <w:sz w:val="28"/>
          <w:szCs w:val="28"/>
        </w:rPr>
        <w:t>каждая таблица представляет объект;</w:t>
      </w:r>
    </w:p>
    <w:p>
      <w:pPr>
        <w:pStyle w:val="Normal"/>
        <w:numPr>
          <w:ilvl w:val="0"/>
          <w:numId w:val="5"/>
        </w:numPr>
        <w:spacing w:lineRule="auto" w:line="288"/>
        <w:ind w:left="1429" w:hanging="357"/>
        <w:jc w:val="both"/>
        <w:rPr>
          <w:sz w:val="28"/>
          <w:szCs w:val="28"/>
        </w:rPr>
      </w:pPr>
      <w:r>
        <w:rPr>
          <w:sz w:val="28"/>
          <w:szCs w:val="28"/>
        </w:rPr>
        <w:t>каждая таблица состоит из рядов и столбцов;</w:t>
      </w:r>
    </w:p>
    <w:p>
      <w:pPr>
        <w:pStyle w:val="Normal"/>
        <w:numPr>
          <w:ilvl w:val="0"/>
          <w:numId w:val="5"/>
        </w:numPr>
        <w:spacing w:lineRule="auto" w:line="288"/>
        <w:ind w:left="1429" w:hanging="357"/>
        <w:jc w:val="both"/>
        <w:rPr>
          <w:sz w:val="28"/>
          <w:szCs w:val="28"/>
        </w:rPr>
      </w:pPr>
      <w:r>
        <w:rPr>
          <w:sz w:val="28"/>
          <w:szCs w:val="28"/>
        </w:rPr>
        <w:t>отношения между объектами представлены столбцами;</w:t>
      </w:r>
    </w:p>
    <w:p>
      <w:pPr>
        <w:pStyle w:val="Normal"/>
        <w:numPr>
          <w:ilvl w:val="0"/>
          <w:numId w:val="5"/>
        </w:numPr>
        <w:spacing w:lineRule="auto" w:line="288"/>
        <w:ind w:left="1429" w:hanging="357"/>
        <w:jc w:val="both"/>
        <w:rPr>
          <w:sz w:val="28"/>
          <w:szCs w:val="28"/>
        </w:rPr>
      </w:pPr>
      <w:r>
        <w:rPr>
          <w:sz w:val="28"/>
          <w:szCs w:val="28"/>
        </w:rPr>
        <w:t>каждый столбец представляет атрибут объекта;</w:t>
      </w:r>
    </w:p>
    <w:p>
      <w:pPr>
        <w:pStyle w:val="Normal"/>
        <w:numPr>
          <w:ilvl w:val="0"/>
          <w:numId w:val="5"/>
        </w:numPr>
        <w:spacing w:lineRule="auto" w:line="288"/>
        <w:ind w:left="1429" w:hanging="357"/>
        <w:jc w:val="both"/>
        <w:rPr>
          <w:sz w:val="28"/>
          <w:szCs w:val="28"/>
        </w:rPr>
      </w:pPr>
      <w:r>
        <w:rPr>
          <w:sz w:val="28"/>
          <w:szCs w:val="28"/>
        </w:rPr>
        <w:t>значения столбцов выбираются из области или набора всех возможных значений;</w:t>
      </w:r>
    </w:p>
    <w:p>
      <w:pPr>
        <w:pStyle w:val="Normal"/>
        <w:numPr>
          <w:ilvl w:val="0"/>
          <w:numId w:val="5"/>
        </w:numPr>
        <w:spacing w:lineRule="auto" w:line="288"/>
        <w:ind w:left="1429" w:hanging="357"/>
        <w:jc w:val="both"/>
        <w:rPr>
          <w:sz w:val="28"/>
          <w:szCs w:val="28"/>
        </w:rPr>
      </w:pPr>
      <w:r>
        <w:rPr>
          <w:sz w:val="28"/>
          <w:szCs w:val="28"/>
        </w:rPr>
        <w:t>столбцы, которые используются для связи объектов, называются ключевыми. Есть два типа ключей — первичные и внешние;</w:t>
      </w:r>
    </w:p>
    <w:p>
      <w:pPr>
        <w:pStyle w:val="Normal"/>
        <w:numPr>
          <w:ilvl w:val="0"/>
          <w:numId w:val="5"/>
        </w:numPr>
        <w:spacing w:lineRule="auto" w:line="288"/>
        <w:ind w:left="1429" w:hanging="357"/>
        <w:jc w:val="both"/>
        <w:rPr>
          <w:sz w:val="28"/>
          <w:szCs w:val="28"/>
        </w:rPr>
      </w:pPr>
      <w:r>
        <w:rPr>
          <w:sz w:val="28"/>
          <w:szCs w:val="28"/>
        </w:rPr>
        <w:t>первичные служат для однозначного определения объекта. Внешний ключ — это первичный ключ одного объекта, существующий как атрибут в другой таблице.</w:t>
      </w:r>
    </w:p>
    <w:p>
      <w:pPr>
        <w:pStyle w:val="Normal"/>
        <w:shd w:val="clear" w:color="auto" w:fill="FFFFFF"/>
        <w:spacing w:lineRule="auto" w:line="288"/>
        <w:ind w:firstLine="567"/>
        <w:jc w:val="both"/>
        <w:rPr>
          <w:bCs/>
          <w:sz w:val="28"/>
          <w:szCs w:val="28"/>
        </w:rPr>
      </w:pPr>
      <w:r>
        <w:rPr>
          <w:bCs/>
          <w:sz w:val="28"/>
          <w:szCs w:val="28"/>
        </w:rPr>
        <w:t>Преимущества реляционной модели данных:</w:t>
      </w:r>
    </w:p>
    <w:p>
      <w:pPr>
        <w:pStyle w:val="Normal"/>
        <w:numPr>
          <w:ilvl w:val="0"/>
          <w:numId w:val="3"/>
        </w:numPr>
        <w:shd w:val="clear" w:color="auto" w:fill="FFFFFF"/>
        <w:spacing w:lineRule="auto" w:line="288"/>
        <w:ind w:left="1429" w:hanging="357"/>
        <w:rPr>
          <w:color w:val="000000"/>
          <w:sz w:val="28"/>
          <w:szCs w:val="28"/>
        </w:rPr>
      </w:pPr>
      <w:r>
        <w:rPr>
          <w:sz w:val="28"/>
          <w:szCs w:val="28"/>
        </w:rPr>
        <w:t>Простота использования.</w:t>
      </w:r>
    </w:p>
    <w:p>
      <w:pPr>
        <w:pStyle w:val="Normal"/>
        <w:numPr>
          <w:ilvl w:val="0"/>
          <w:numId w:val="3"/>
        </w:numPr>
        <w:shd w:val="clear" w:color="auto" w:fill="FFFFFF"/>
        <w:spacing w:lineRule="auto" w:line="288"/>
        <w:ind w:left="1429" w:hanging="357"/>
        <w:rPr>
          <w:color w:val="000000"/>
          <w:sz w:val="28"/>
          <w:szCs w:val="28"/>
        </w:rPr>
      </w:pPr>
      <w:r>
        <w:rPr>
          <w:sz w:val="28"/>
          <w:szCs w:val="28"/>
        </w:rPr>
        <w:t>Гибкость.</w:t>
      </w:r>
    </w:p>
    <w:p>
      <w:pPr>
        <w:pStyle w:val="Normal"/>
        <w:numPr>
          <w:ilvl w:val="0"/>
          <w:numId w:val="3"/>
        </w:numPr>
        <w:shd w:val="clear" w:color="auto" w:fill="FFFFFF"/>
        <w:spacing w:lineRule="auto" w:line="288"/>
        <w:ind w:left="1429" w:hanging="357"/>
        <w:rPr>
          <w:color w:val="000000"/>
          <w:sz w:val="28"/>
          <w:szCs w:val="28"/>
        </w:rPr>
      </w:pPr>
      <w:r>
        <w:rPr>
          <w:sz w:val="28"/>
          <w:szCs w:val="28"/>
        </w:rPr>
        <w:t>Независимость данных.</w:t>
      </w:r>
    </w:p>
    <w:p>
      <w:pPr>
        <w:pStyle w:val="Normal"/>
        <w:numPr>
          <w:ilvl w:val="0"/>
          <w:numId w:val="3"/>
        </w:numPr>
        <w:shd w:val="clear" w:color="auto" w:fill="FFFFFF"/>
        <w:spacing w:lineRule="auto" w:line="288"/>
        <w:ind w:left="1429" w:hanging="357"/>
        <w:rPr>
          <w:color w:val="000000"/>
          <w:sz w:val="28"/>
          <w:szCs w:val="28"/>
        </w:rPr>
      </w:pPr>
      <w:r>
        <w:rPr>
          <w:sz w:val="28"/>
          <w:szCs w:val="28"/>
        </w:rPr>
        <w:t>Безопасность.</w:t>
      </w:r>
    </w:p>
    <w:p>
      <w:pPr>
        <w:pStyle w:val="Normal"/>
        <w:numPr>
          <w:ilvl w:val="0"/>
          <w:numId w:val="3"/>
        </w:numPr>
        <w:shd w:val="clear" w:color="auto" w:fill="FFFFFF"/>
        <w:spacing w:lineRule="auto" w:line="288"/>
        <w:ind w:left="1429" w:hanging="357"/>
        <w:rPr>
          <w:color w:val="000000"/>
          <w:sz w:val="28"/>
          <w:szCs w:val="28"/>
        </w:rPr>
      </w:pPr>
      <w:r>
        <w:rPr>
          <w:sz w:val="28"/>
          <w:szCs w:val="28"/>
        </w:rPr>
        <w:t>Простота практического применения.</w:t>
      </w:r>
    </w:p>
    <w:p>
      <w:pPr>
        <w:pStyle w:val="Normal"/>
        <w:numPr>
          <w:ilvl w:val="0"/>
          <w:numId w:val="3"/>
        </w:numPr>
        <w:shd w:val="clear" w:color="auto" w:fill="FFFFFF"/>
        <w:spacing w:lineRule="auto" w:line="288"/>
        <w:ind w:left="1429" w:hanging="357"/>
        <w:rPr>
          <w:color w:val="000000"/>
          <w:sz w:val="28"/>
          <w:szCs w:val="28"/>
        </w:rPr>
      </w:pPr>
      <w:r>
        <w:rPr>
          <w:sz w:val="28"/>
          <w:szCs w:val="28"/>
        </w:rPr>
        <w:t>Слияние данных.</w:t>
      </w:r>
    </w:p>
    <w:p>
      <w:pPr>
        <w:pStyle w:val="Normal"/>
        <w:numPr>
          <w:ilvl w:val="0"/>
          <w:numId w:val="3"/>
        </w:numPr>
        <w:shd w:val="clear" w:color="auto" w:fill="FFFFFF"/>
        <w:spacing w:lineRule="auto" w:line="288"/>
        <w:ind w:left="1429" w:hanging="357"/>
        <w:rPr>
          <w:color w:val="000000"/>
          <w:sz w:val="28"/>
          <w:szCs w:val="28"/>
        </w:rPr>
      </w:pPr>
      <w:r>
        <w:rPr>
          <w:sz w:val="28"/>
          <w:szCs w:val="28"/>
        </w:rPr>
        <w:t>Целостность данных.</w:t>
      </w:r>
    </w:p>
    <w:p>
      <w:pPr>
        <w:pStyle w:val="Normal"/>
        <w:pBdr/>
        <w:spacing w:lineRule="auto" w:line="288"/>
        <w:ind w:firstLine="708"/>
        <w:jc w:val="both"/>
        <w:rPr>
          <w:sz w:val="28"/>
          <w:szCs w:val="28"/>
        </w:rPr>
      </w:pPr>
      <w:r>
        <w:rPr>
          <w:sz w:val="28"/>
          <w:szCs w:val="28"/>
        </w:rPr>
        <w:t>Таблицы в реляционной бд обозначаются прямоугольниками. В заголовке указывается имя таблицы.</w:t>
      </w:r>
    </w:p>
    <w:p>
      <w:pPr>
        <w:pStyle w:val="Normal"/>
        <w:pBdr/>
        <w:spacing w:lineRule="auto" w:line="288"/>
        <w:ind w:firstLine="708"/>
        <w:jc w:val="both"/>
        <w:rPr>
          <w:sz w:val="28"/>
          <w:szCs w:val="28"/>
        </w:rPr>
      </w:pPr>
      <w:r>
        <w:rPr>
          <w:sz w:val="28"/>
          <w:szCs w:val="28"/>
        </w:rPr>
        <w:t>Таблица состоит из трех столбцов со следующим содержанием:</w:t>
      </w:r>
    </w:p>
    <w:p>
      <w:pPr>
        <w:pStyle w:val="Normal"/>
        <w:numPr>
          <w:ilvl w:val="0"/>
          <w:numId w:val="5"/>
        </w:numPr>
        <w:spacing w:lineRule="auto" w:line="288"/>
        <w:ind w:left="1429" w:hanging="357"/>
        <w:jc w:val="both"/>
        <w:rPr>
          <w:sz w:val="28"/>
          <w:szCs w:val="28"/>
        </w:rPr>
      </w:pPr>
      <w:r>
        <w:rPr>
          <w:sz w:val="28"/>
          <w:szCs w:val="28"/>
        </w:rPr>
        <w:t>имя поля;</w:t>
      </w:r>
    </w:p>
    <w:p>
      <w:pPr>
        <w:pStyle w:val="Normal"/>
        <w:numPr>
          <w:ilvl w:val="0"/>
          <w:numId w:val="5"/>
        </w:numPr>
        <w:spacing w:lineRule="auto" w:line="288"/>
        <w:ind w:left="1429" w:hanging="357"/>
        <w:jc w:val="both"/>
        <w:rPr>
          <w:sz w:val="28"/>
          <w:szCs w:val="28"/>
        </w:rPr>
      </w:pPr>
      <w:r>
        <w:rPr>
          <w:sz w:val="28"/>
          <w:szCs w:val="28"/>
        </w:rPr>
        <w:t>тип поля;</w:t>
      </w:r>
    </w:p>
    <w:p>
      <w:pPr>
        <w:pStyle w:val="Normal"/>
        <w:numPr>
          <w:ilvl w:val="0"/>
          <w:numId w:val="5"/>
        </w:numPr>
        <w:spacing w:lineRule="auto" w:line="288"/>
        <w:ind w:left="1429" w:hanging="357"/>
        <w:jc w:val="both"/>
        <w:rPr>
          <w:color w:val="000000"/>
          <w:sz w:val="28"/>
          <w:szCs w:val="28"/>
        </w:rPr>
      </w:pPr>
      <w:r>
        <w:rPr>
          <w:sz w:val="28"/>
          <w:szCs w:val="28"/>
        </w:rPr>
        <w:t>свойства поля.</w:t>
      </w:r>
    </w:p>
    <w:p>
      <w:pPr>
        <w:pStyle w:val="Style31"/>
        <w:ind w:left="720" w:hanging="0"/>
        <w:rPr/>
      </w:pPr>
      <w:r>
        <w:rPr/>
      </w:r>
    </w:p>
    <w:p>
      <w:pPr>
        <w:pStyle w:val="3"/>
        <w:spacing w:lineRule="auto" w:line="288" w:before="0" w:after="0"/>
        <w:rPr>
          <w:i/>
          <w:i/>
          <w:iCs/>
        </w:rPr>
      </w:pPr>
      <w:bookmarkStart w:id="15" w:name="_Toc117689256"/>
      <w:r>
        <w:rPr>
          <w:i/>
          <w:iCs/>
        </w:rPr>
        <w:t>6.2.3. Различия между логической и физической моделью БД</w:t>
      </w:r>
      <w:bookmarkEnd w:id="15"/>
    </w:p>
    <w:p>
      <w:pPr>
        <w:pStyle w:val="Normal"/>
        <w:pBdr/>
        <w:spacing w:lineRule="auto" w:line="288"/>
        <w:ind w:firstLine="567"/>
        <w:jc w:val="both"/>
        <w:rPr>
          <w:color w:val="111111"/>
          <w:sz w:val="28"/>
          <w:szCs w:val="28"/>
          <w:highlight w:val="white"/>
        </w:rPr>
      </w:pPr>
      <w:r>
        <w:rPr>
          <w:color w:val="111111"/>
          <w:sz w:val="28"/>
          <w:szCs w:val="28"/>
          <w:highlight w:val="white"/>
        </w:rPr>
        <w:t xml:space="preserve">Логическая </w:t>
      </w:r>
      <w:r>
        <w:rPr>
          <w:sz w:val="28"/>
          <w:szCs w:val="28"/>
        </w:rPr>
        <w:t>модель</w:t>
      </w:r>
      <w:r>
        <w:rPr>
          <w:color w:val="111111"/>
          <w:sz w:val="28"/>
          <w:szCs w:val="28"/>
          <w:highlight w:val="white"/>
        </w:rPr>
        <w:t xml:space="preserve"> базы данных (рис. 6.4) — не строгое именование концептуальной схемы базы данных из архитектуры ANSI/SPARK. Физическая модель базы данных — не строгое именование внутренней схемы базы данных из архитектуры ANSI/SPARK.</w:t>
      </w:r>
    </w:p>
    <w:p>
      <w:pPr>
        <w:pStyle w:val="Normal"/>
        <w:pBdr/>
        <w:spacing w:lineRule="auto" w:line="288"/>
        <w:ind w:firstLine="567"/>
        <w:jc w:val="both"/>
        <w:rPr>
          <w:color w:val="111111"/>
          <w:sz w:val="20"/>
          <w:szCs w:val="20"/>
          <w:highlight w:val="white"/>
        </w:rPr>
      </w:pPr>
      <w:r>
        <w:rPr>
          <w:color w:val="111111"/>
          <w:sz w:val="20"/>
          <w:szCs w:val="20"/>
          <w:highlight w:val="white"/>
        </w:rPr>
      </w:r>
    </w:p>
    <w:p>
      <w:pPr>
        <w:pStyle w:val="Style29"/>
        <w:rPr/>
      </w:pPr>
      <w:r>
        <w:rPr/>
        <w:drawing>
          <wp:inline distT="0" distB="0" distL="0" distR="0">
            <wp:extent cx="5731510" cy="2692400"/>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5731510" cy="2692400"/>
                    </a:xfrm>
                    <a:prstGeom prst="rect">
                      <a:avLst/>
                    </a:prstGeom>
                  </pic:spPr>
                </pic:pic>
              </a:graphicData>
            </a:graphic>
          </wp:inline>
        </w:drawing>
      </w:r>
    </w:p>
    <w:p>
      <w:pPr>
        <w:pStyle w:val="Style29"/>
        <w:rPr>
          <w:lang w:val="ru-RU"/>
        </w:rPr>
      </w:pPr>
      <w:r>
        <w:rPr>
          <w:lang w:val="ru-RU"/>
        </w:rPr>
        <w:t>Рисунок 6.4.</w:t>
      </w:r>
      <w:r>
        <w:rPr>
          <w:highlight w:val="white"/>
          <w:lang w:val="ru-RU"/>
        </w:rPr>
        <w:t xml:space="preserve"> </w:t>
      </w:r>
      <w:r>
        <w:rPr>
          <w:lang w:val="ru-RU"/>
        </w:rPr>
        <w:t>Пример логической модели базы данных</w:t>
      </w:r>
    </w:p>
    <w:p>
      <w:pPr>
        <w:pStyle w:val="Normal"/>
        <w:pBdr/>
        <w:spacing w:lineRule="auto" w:line="288"/>
        <w:ind w:firstLine="567"/>
        <w:jc w:val="both"/>
        <w:rPr>
          <w:color w:val="111111"/>
          <w:sz w:val="20"/>
          <w:szCs w:val="20"/>
          <w:highlight w:val="white"/>
        </w:rPr>
      </w:pPr>
      <w:r>
        <w:rPr>
          <w:color w:val="111111"/>
          <w:sz w:val="20"/>
          <w:szCs w:val="20"/>
          <w:highlight w:val="white"/>
        </w:rPr>
      </w:r>
    </w:p>
    <w:p>
      <w:pPr>
        <w:pStyle w:val="Normal"/>
        <w:pBdr/>
        <w:spacing w:lineRule="auto" w:line="288"/>
        <w:ind w:firstLine="567"/>
        <w:jc w:val="both"/>
        <w:rPr>
          <w:color w:val="111111"/>
          <w:sz w:val="28"/>
          <w:szCs w:val="28"/>
          <w:highlight w:val="white"/>
        </w:rPr>
      </w:pPr>
      <w:r>
        <w:rPr>
          <w:color w:val="111111"/>
          <w:sz w:val="28"/>
          <w:szCs w:val="28"/>
          <w:highlight w:val="white"/>
        </w:rPr>
        <w:t xml:space="preserve">Если </w:t>
      </w:r>
      <w:r>
        <w:rPr>
          <w:sz w:val="28"/>
          <w:szCs w:val="28"/>
        </w:rPr>
        <w:t>расписать</w:t>
      </w:r>
      <w:r>
        <w:rPr>
          <w:color w:val="111111"/>
          <w:sz w:val="28"/>
          <w:szCs w:val="28"/>
          <w:highlight w:val="white"/>
        </w:rPr>
        <w:t xml:space="preserve"> более подробно, то получается следующая картина:</w:t>
      </w:r>
    </w:p>
    <w:p>
      <w:pPr>
        <w:pStyle w:val="Normal"/>
        <w:numPr>
          <w:ilvl w:val="0"/>
          <w:numId w:val="5"/>
        </w:numPr>
        <w:spacing w:lineRule="auto" w:line="288"/>
        <w:ind w:left="1429" w:hanging="357"/>
        <w:jc w:val="both"/>
        <w:rPr>
          <w:sz w:val="28"/>
          <w:szCs w:val="28"/>
        </w:rPr>
      </w:pPr>
      <w:r>
        <w:rPr>
          <w:color w:val="222222"/>
          <w:sz w:val="28"/>
          <w:szCs w:val="28"/>
          <w:highlight w:val="white"/>
        </w:rPr>
        <w:t xml:space="preserve">физическая </w:t>
      </w:r>
      <w:r>
        <w:rPr>
          <w:sz w:val="28"/>
          <w:szCs w:val="28"/>
        </w:rPr>
        <w:t>модель данных описывает физическую структуру базы данных. Логическая модель данных – это модель высокого уровня, которая не описывает физическую структуру базы данных.</w:t>
      </w:r>
    </w:p>
    <w:p>
      <w:pPr>
        <w:pStyle w:val="Normal"/>
        <w:numPr>
          <w:ilvl w:val="0"/>
          <w:numId w:val="5"/>
        </w:numPr>
        <w:spacing w:lineRule="auto" w:line="288"/>
        <w:ind w:left="1429" w:hanging="357"/>
        <w:jc w:val="both"/>
        <w:rPr>
          <w:sz w:val="28"/>
          <w:szCs w:val="28"/>
        </w:rPr>
      </w:pPr>
      <w:r>
        <w:rPr>
          <w:sz w:val="28"/>
          <w:szCs w:val="28"/>
        </w:rPr>
        <w:t>физическая модель данных зависит от используемой системы управления базой данных. Однако логическая модель данных не зависит от используемой системы управления базами данных.</w:t>
      </w:r>
    </w:p>
    <w:p>
      <w:pPr>
        <w:pStyle w:val="Normal"/>
        <w:numPr>
          <w:ilvl w:val="0"/>
          <w:numId w:val="5"/>
        </w:numPr>
        <w:spacing w:lineRule="auto" w:line="288"/>
        <w:ind w:left="1429" w:hanging="357"/>
        <w:jc w:val="both"/>
        <w:rPr>
          <w:sz w:val="28"/>
          <w:szCs w:val="28"/>
        </w:rPr>
      </w:pPr>
      <w:r>
        <w:rPr>
          <w:sz w:val="28"/>
          <w:szCs w:val="28"/>
        </w:rPr>
        <w:t>логическая модель данных включает сущности, атрибуты, отношения и ключи. Физическая модель данных включает таблицы, столбцы, типы данных, ограничения первичного и внешнего ключей, триггеры и хранимые процедуры.</w:t>
      </w:r>
    </w:p>
    <w:p>
      <w:pPr>
        <w:pStyle w:val="Normal"/>
        <w:numPr>
          <w:ilvl w:val="0"/>
          <w:numId w:val="5"/>
        </w:numPr>
        <w:spacing w:lineRule="auto" w:line="288"/>
        <w:ind w:left="1429" w:hanging="357"/>
        <w:jc w:val="both"/>
        <w:rPr>
          <w:sz w:val="28"/>
          <w:szCs w:val="28"/>
        </w:rPr>
      </w:pPr>
      <w:r>
        <w:rPr>
          <w:sz w:val="28"/>
          <w:szCs w:val="28"/>
        </w:rPr>
        <w:t>в логической модели данных для сущностей и атрибутов используются длинные неформальные имена. Однако в физических данных для имен таблиц и столбцов используются сокращенные формальные имена.</w:t>
      </w:r>
    </w:p>
    <w:p>
      <w:pPr>
        <w:pStyle w:val="Normal"/>
        <w:numPr>
          <w:ilvl w:val="0"/>
          <w:numId w:val="5"/>
        </w:numPr>
        <w:spacing w:lineRule="auto" w:line="288"/>
        <w:ind w:left="1429" w:hanging="357"/>
        <w:jc w:val="both"/>
        <w:rPr>
          <w:sz w:val="28"/>
          <w:szCs w:val="28"/>
        </w:rPr>
      </w:pPr>
      <w:r>
        <w:rPr>
          <w:sz w:val="28"/>
          <w:szCs w:val="28"/>
        </w:rPr>
        <w:t>логическая модель данных сначала выводится из описания. После этого выводится только физическая модель данных.</w:t>
      </w:r>
    </w:p>
    <w:p>
      <w:pPr>
        <w:pStyle w:val="Normal"/>
        <w:numPr>
          <w:ilvl w:val="0"/>
          <w:numId w:val="5"/>
        </w:numPr>
        <w:spacing w:lineRule="auto" w:line="288"/>
        <w:ind w:left="1429" w:hanging="357"/>
        <w:jc w:val="both"/>
        <w:rPr>
          <w:color w:val="000000"/>
          <w:sz w:val="28"/>
          <w:szCs w:val="28"/>
        </w:rPr>
      </w:pPr>
      <w:r>
        <w:rPr>
          <w:sz w:val="28"/>
          <w:szCs w:val="28"/>
        </w:rPr>
        <w:t>логическая модель данных нормализована до четвертой нормальной формы. При необходимости</w:t>
      </w:r>
      <w:r>
        <w:rPr>
          <w:color w:val="222222"/>
          <w:sz w:val="28"/>
          <w:szCs w:val="28"/>
          <w:highlight w:val="white"/>
        </w:rPr>
        <w:t xml:space="preserve"> физическая модель базы данных будет деформализована для соответствия требованиям.</w:t>
      </w:r>
    </w:p>
    <w:p>
      <w:pPr>
        <w:pStyle w:val="Style31"/>
        <w:ind w:left="720" w:hanging="0"/>
        <w:rPr/>
      </w:pPr>
      <w:r>
        <w:rPr/>
      </w:r>
    </w:p>
    <w:p>
      <w:pPr>
        <w:pStyle w:val="2"/>
        <w:rPr/>
      </w:pPr>
      <w:bookmarkStart w:id="16" w:name="_Toc117689257"/>
      <w:r>
        <w:rPr/>
        <w:t>6.3. Задание</w:t>
      </w:r>
      <w:bookmarkEnd w:id="16"/>
    </w:p>
    <w:p>
      <w:pPr>
        <w:pStyle w:val="Normal"/>
        <w:numPr>
          <w:ilvl w:val="0"/>
          <w:numId w:val="2"/>
        </w:numPr>
        <w:spacing w:lineRule="auto" w:line="288"/>
        <w:ind w:left="714" w:hanging="357"/>
        <w:jc w:val="both"/>
        <w:rPr>
          <w:sz w:val="28"/>
          <w:szCs w:val="28"/>
        </w:rPr>
      </w:pPr>
      <w:r>
        <w:rPr>
          <w:sz w:val="28"/>
          <w:szCs w:val="28"/>
        </w:rPr>
        <w:t>Посредством анализа прошлых диаграмм и изучив материал практики, выполнить построение диаграммы в нотации DFD для своего проекта.</w:t>
      </w:r>
    </w:p>
    <w:p>
      <w:pPr>
        <w:pStyle w:val="Normal"/>
        <w:numPr>
          <w:ilvl w:val="0"/>
          <w:numId w:val="2"/>
        </w:numPr>
        <w:spacing w:lineRule="auto" w:line="288"/>
        <w:ind w:left="714" w:hanging="357"/>
        <w:jc w:val="both"/>
        <w:rPr>
          <w:sz w:val="28"/>
          <w:szCs w:val="28"/>
        </w:rPr>
      </w:pPr>
      <w:r>
        <w:rPr>
          <w:sz w:val="28"/>
          <w:szCs w:val="28"/>
        </w:rPr>
        <w:t>Словесно описать информационное взаимодействие компонентов системы.</w:t>
      </w:r>
    </w:p>
    <w:p>
      <w:pPr>
        <w:pStyle w:val="Normal"/>
        <w:numPr>
          <w:ilvl w:val="0"/>
          <w:numId w:val="2"/>
        </w:numPr>
        <w:spacing w:lineRule="auto" w:line="288"/>
        <w:ind w:left="714" w:hanging="357"/>
        <w:jc w:val="both"/>
        <w:rPr>
          <w:sz w:val="28"/>
          <w:szCs w:val="28"/>
        </w:rPr>
      </w:pPr>
      <w:r>
        <w:rPr>
          <w:sz w:val="28"/>
          <w:szCs w:val="28"/>
        </w:rPr>
        <w:t>Построить нормализованную логическую модель базы данных собственного проекта.</w:t>
      </w:r>
    </w:p>
    <w:p>
      <w:pPr>
        <w:pStyle w:val="Normal"/>
        <w:rPr/>
      </w:pPr>
      <w:r>
        <w:rPr/>
      </w:r>
    </w:p>
    <w:sectPr>
      <w:type w:val="nextPage"/>
      <w:pgSz w:w="11906" w:h="16838"/>
      <w:pgMar w:left="1134" w:right="1134" w:header="0" w:top="1134" w:footer="0" w:bottom="1134" w:gutter="0"/>
      <w:pgNumType w:start="3"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decimal"/>
      <w:lvlText w:val="%1."/>
      <w:lvlJc w:val="left"/>
      <w:pPr>
        <w:ind w:left="720" w:hanging="360"/>
      </w:pPr>
      <w:rPr>
        <w:sz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sz w:val="28"/>
        <w:u w:val="none"/>
        <w:szCs w:val="28"/>
        <w:rFonts w:eastAsia="Montserrat" w:cs="Times New Roman"/>
        <w:color w:val="333333"/>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sz w:val="28"/>
        <w:u w:val="none"/>
        <w:szCs w:val="28"/>
        <w:rFonts w:eastAsia="Arial" w:cs="Times New Roman"/>
        <w:color w:val="111111"/>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29" w:hanging="360"/>
      </w:pPr>
      <w:rPr>
        <w:rFonts w:ascii="Symbol" w:hAnsi="Symbol" w:cs="Symbol" w:hint="default"/>
        <w:sz w:val="28"/>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ru-RU"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2cc6"/>
    <w:pPr>
      <w:widowControl/>
      <w:bidi w:val="0"/>
      <w:jc w:val="left"/>
    </w:pPr>
    <w:rPr>
      <w:rFonts w:ascii="Times New Roman" w:hAnsi="Times New Roman" w:eastAsia="Times New Roman" w:cs="Times New Roman"/>
      <w:color w:val="auto"/>
      <w:kern w:val="0"/>
      <w:sz w:val="24"/>
      <w:szCs w:val="24"/>
      <w:lang w:eastAsia="ru-RU" w:val="ru-RU" w:bidi="ar-SA"/>
    </w:rPr>
  </w:style>
  <w:style w:type="paragraph" w:styleId="1">
    <w:name w:val="Heading 1"/>
    <w:basedOn w:val="Normal"/>
    <w:link w:val="10"/>
    <w:uiPriority w:val="9"/>
    <w:qFormat/>
    <w:rsid w:val="00800997"/>
    <w:pPr>
      <w:keepNext w:val="true"/>
      <w:keepLines/>
      <w:spacing w:before="480" w:after="120"/>
      <w:jc w:val="center"/>
      <w:outlineLvl w:val="0"/>
    </w:pPr>
    <w:rPr>
      <w:rFonts w:eastAsia="" w:cs="Times New Roman (Заголовки (сло" w:eastAsiaTheme="majorEastAsia"/>
      <w:b/>
      <w:caps/>
      <w:color w:val="000000" w:themeColor="text1"/>
      <w:sz w:val="32"/>
      <w:szCs w:val="32"/>
    </w:rPr>
  </w:style>
  <w:style w:type="paragraph" w:styleId="2">
    <w:name w:val="Heading 2"/>
    <w:basedOn w:val="Normal"/>
    <w:link w:val="20"/>
    <w:uiPriority w:val="9"/>
    <w:unhideWhenUsed/>
    <w:qFormat/>
    <w:rsid w:val="003438f2"/>
    <w:pPr>
      <w:keepNext w:val="true"/>
      <w:keepLines/>
      <w:spacing w:before="240" w:after="120"/>
      <w:jc w:val="center"/>
      <w:outlineLvl w:val="1"/>
    </w:pPr>
    <w:rPr>
      <w:rFonts w:eastAsia="" w:cs="" w:cstheme="majorBidi" w:eastAsiaTheme="majorEastAsia"/>
      <w:b/>
      <w:color w:val="000000" w:themeColor="text1"/>
      <w:sz w:val="30"/>
      <w:szCs w:val="28"/>
    </w:rPr>
  </w:style>
  <w:style w:type="paragraph" w:styleId="3">
    <w:name w:val="Heading 3"/>
    <w:basedOn w:val="Normal"/>
    <w:link w:val="30"/>
    <w:uiPriority w:val="9"/>
    <w:unhideWhenUsed/>
    <w:qFormat/>
    <w:rsid w:val="00087e32"/>
    <w:pPr>
      <w:keepNext w:val="true"/>
      <w:keepLines/>
      <w:spacing w:before="40" w:after="0"/>
      <w:outlineLvl w:val="2"/>
    </w:pPr>
    <w:rPr>
      <w:rFonts w:eastAsia="" w:cs="" w:cstheme="majorBidi" w:eastAsiaTheme="majorEastAsia"/>
      <w:b/>
      <w:color w:val="000000" w:themeColor="text1"/>
      <w:sz w:val="28"/>
    </w:rPr>
  </w:style>
  <w:style w:type="paragraph" w:styleId="4">
    <w:name w:val="Heading 4"/>
    <w:basedOn w:val="Normal"/>
    <w:link w:val="40"/>
    <w:uiPriority w:val="9"/>
    <w:unhideWhenUsed/>
    <w:qFormat/>
    <w:rsid w:val="00f17f3c"/>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5">
    <w:name w:val="Heading 5"/>
    <w:basedOn w:val="Normal"/>
    <w:link w:val="50"/>
    <w:uiPriority w:val="9"/>
    <w:unhideWhenUsed/>
    <w:qFormat/>
    <w:rsid w:val="00f17f3c"/>
    <w:pPr>
      <w:keepNext w:val="true"/>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link w:val="1"/>
    <w:uiPriority w:val="9"/>
    <w:qFormat/>
    <w:rsid w:val="00800997"/>
    <w:rPr>
      <w:rFonts w:ascii="Times New Roman" w:hAnsi="Times New Roman" w:eastAsia="" w:cs="Times New Roman (Заголовки (сло" w:eastAsiaTheme="majorEastAsia"/>
      <w:b/>
      <w:caps/>
      <w:color w:val="000000" w:themeColor="text1"/>
      <w:sz w:val="32"/>
      <w:szCs w:val="32"/>
    </w:rPr>
  </w:style>
  <w:style w:type="character" w:styleId="21" w:customStyle="1">
    <w:name w:val="Заголовок 2 Знак"/>
    <w:basedOn w:val="DefaultParagraphFont"/>
    <w:link w:val="2"/>
    <w:uiPriority w:val="9"/>
    <w:qFormat/>
    <w:rsid w:val="003438f2"/>
    <w:rPr>
      <w:rFonts w:ascii="Times New Roman" w:hAnsi="Times New Roman" w:eastAsia="" w:cs="" w:cstheme="majorBidi" w:eastAsiaTheme="majorEastAsia"/>
      <w:b/>
      <w:color w:val="000000" w:themeColor="text1"/>
      <w:sz w:val="30"/>
      <w:szCs w:val="28"/>
    </w:rPr>
  </w:style>
  <w:style w:type="character" w:styleId="31" w:customStyle="1">
    <w:name w:val="Заголовок 3 Знак"/>
    <w:basedOn w:val="DefaultParagraphFont"/>
    <w:link w:val="3"/>
    <w:uiPriority w:val="9"/>
    <w:qFormat/>
    <w:rsid w:val="00087e32"/>
    <w:rPr>
      <w:rFonts w:ascii="Times New Roman" w:hAnsi="Times New Roman" w:eastAsia="" w:cs="" w:cstheme="majorBidi" w:eastAsiaTheme="majorEastAsia"/>
      <w:b/>
      <w:color w:val="000000" w:themeColor="text1"/>
      <w:sz w:val="28"/>
      <w:lang w:eastAsia="ru-RU"/>
    </w:rPr>
  </w:style>
  <w:style w:type="character" w:styleId="41" w:customStyle="1">
    <w:name w:val="Заголовок 4 Знак"/>
    <w:basedOn w:val="DefaultParagraphFont"/>
    <w:link w:val="4"/>
    <w:uiPriority w:val="9"/>
    <w:qFormat/>
    <w:rsid w:val="00f17f3c"/>
    <w:rPr>
      <w:rFonts w:ascii="Calibri Light" w:hAnsi="Calibri Light" w:eastAsia="" w:cs="" w:asciiTheme="majorHAnsi" w:cstheme="majorBidi" w:eastAsiaTheme="majorEastAsia" w:hAnsiTheme="majorHAnsi"/>
      <w:i/>
      <w:iCs/>
      <w:color w:val="2F5496" w:themeColor="accent1" w:themeShade="bf"/>
      <w:sz w:val="22"/>
      <w:szCs w:val="22"/>
    </w:rPr>
  </w:style>
  <w:style w:type="character" w:styleId="51" w:customStyle="1">
    <w:name w:val="Заголовок 5 Знак"/>
    <w:basedOn w:val="DefaultParagraphFont"/>
    <w:link w:val="5"/>
    <w:uiPriority w:val="9"/>
    <w:qFormat/>
    <w:rsid w:val="00f17f3c"/>
    <w:rPr>
      <w:rFonts w:ascii="Calibri Light" w:hAnsi="Calibri Light" w:eastAsia="" w:cs="" w:asciiTheme="majorHAnsi" w:cstheme="majorBidi" w:eastAsiaTheme="majorEastAsia" w:hAnsiTheme="majorHAnsi"/>
      <w:color w:val="2F5496" w:themeColor="accent1" w:themeShade="bf"/>
      <w:sz w:val="22"/>
      <w:szCs w:val="22"/>
    </w:rPr>
  </w:style>
  <w:style w:type="character" w:styleId="Style9">
    <w:name w:val="Интернет-ссылка"/>
    <w:basedOn w:val="DefaultParagraphFont"/>
    <w:uiPriority w:val="99"/>
    <w:unhideWhenUsed/>
    <w:rsid w:val="00f17f3c"/>
    <w:rPr>
      <w:color w:val="0563C1" w:themeColor="hyperlink"/>
      <w:u w:val="single"/>
    </w:rPr>
  </w:style>
  <w:style w:type="character" w:styleId="UnresolvedMention">
    <w:name w:val="Unresolved Mention"/>
    <w:basedOn w:val="DefaultParagraphFont"/>
    <w:uiPriority w:val="99"/>
    <w:semiHidden/>
    <w:unhideWhenUsed/>
    <w:qFormat/>
    <w:rsid w:val="00f17f3c"/>
    <w:rPr>
      <w:color w:val="605E5C"/>
      <w:shd w:fill="E1DFDD" w:val="clear"/>
    </w:rPr>
  </w:style>
  <w:style w:type="character" w:styleId="FollowedHyperlink">
    <w:name w:val="FollowedHyperlink"/>
    <w:basedOn w:val="DefaultParagraphFont"/>
    <w:uiPriority w:val="99"/>
    <w:semiHidden/>
    <w:unhideWhenUsed/>
    <w:qFormat/>
    <w:rsid w:val="00f17f3c"/>
    <w:rPr>
      <w:color w:val="954F72" w:themeColor="followedHyperlink"/>
      <w:u w:val="single"/>
    </w:rPr>
  </w:style>
  <w:style w:type="character" w:styleId="Style10" w:customStyle="1">
    <w:name w:val="Основной текст МУ Знак"/>
    <w:basedOn w:val="DefaultParagraphFont"/>
    <w:link w:val="aa"/>
    <w:qFormat/>
    <w:rsid w:val="0019685b"/>
    <w:rPr>
      <w:rFonts w:ascii="Times New Roman" w:hAnsi="Times New Roman" w:cs="Times New Roman"/>
      <w:sz w:val="28"/>
    </w:rPr>
  </w:style>
  <w:style w:type="character" w:styleId="Style11" w:customStyle="1">
    <w:name w:val="Абзац списка Знак"/>
    <w:basedOn w:val="DefaultParagraphFont"/>
    <w:link w:val="a4"/>
    <w:uiPriority w:val="34"/>
    <w:qFormat/>
    <w:rsid w:val="00f17f3c"/>
    <w:rPr>
      <w:sz w:val="22"/>
      <w:szCs w:val="22"/>
    </w:rPr>
  </w:style>
  <w:style w:type="character" w:styleId="Style12" w:customStyle="1">
    <w:name w:val="Список МУ Знак"/>
    <w:basedOn w:val="Style11"/>
    <w:link w:val="a"/>
    <w:qFormat/>
    <w:rsid w:val="00184b69"/>
    <w:rPr>
      <w:rFonts w:ascii="Times New Roman" w:hAnsi="Times New Roman" w:eastAsia="Times New Roman" w:cs="Times New Roman"/>
      <w:sz w:val="28"/>
      <w:szCs w:val="22"/>
      <w:lang w:eastAsia="ru-RU"/>
    </w:rPr>
  </w:style>
  <w:style w:type="character" w:styleId="Mwheadline" w:customStyle="1">
    <w:name w:val="mw-headline"/>
    <w:basedOn w:val="DefaultParagraphFont"/>
    <w:qFormat/>
    <w:rsid w:val="00f17f3c"/>
    <w:rPr/>
  </w:style>
  <w:style w:type="character" w:styleId="HTMLCode">
    <w:name w:val="HTML Code"/>
    <w:basedOn w:val="DefaultParagraphFont"/>
    <w:uiPriority w:val="99"/>
    <w:semiHidden/>
    <w:unhideWhenUsed/>
    <w:qFormat/>
    <w:rsid w:val="00f17f3c"/>
    <w:rPr>
      <w:rFonts w:ascii="Courier New" w:hAnsi="Courier New" w:eastAsia="Times New Roman" w:cs="Courier New"/>
      <w:sz w:val="20"/>
      <w:szCs w:val="20"/>
    </w:rPr>
  </w:style>
  <w:style w:type="character" w:styleId="HTML" w:customStyle="1">
    <w:name w:val="Стандартный HTML Знак"/>
    <w:basedOn w:val="DefaultParagraphFont"/>
    <w:link w:val="HTML0"/>
    <w:uiPriority w:val="99"/>
    <w:qFormat/>
    <w:rsid w:val="00f17f3c"/>
    <w:rPr>
      <w:rFonts w:ascii="Courier New" w:hAnsi="Courier New" w:eastAsia="Times New Roman" w:cs="Courier New"/>
      <w:sz w:val="20"/>
      <w:szCs w:val="20"/>
      <w:lang w:eastAsia="ru-RU"/>
    </w:rPr>
  </w:style>
  <w:style w:type="character" w:styleId="Nx" w:customStyle="1">
    <w:name w:val="nx"/>
    <w:basedOn w:val="DefaultParagraphFont"/>
    <w:qFormat/>
    <w:rsid w:val="00f17f3c"/>
    <w:rPr/>
  </w:style>
  <w:style w:type="character" w:styleId="P" w:customStyle="1">
    <w:name w:val="p"/>
    <w:basedOn w:val="DefaultParagraphFont"/>
    <w:qFormat/>
    <w:rsid w:val="00f17f3c"/>
    <w:rPr/>
  </w:style>
  <w:style w:type="character" w:styleId="S2" w:customStyle="1">
    <w:name w:val="s2"/>
    <w:basedOn w:val="DefaultParagraphFont"/>
    <w:qFormat/>
    <w:rsid w:val="00f17f3c"/>
    <w:rPr/>
  </w:style>
  <w:style w:type="character" w:styleId="C1" w:customStyle="1">
    <w:name w:val="c1"/>
    <w:basedOn w:val="DefaultParagraphFont"/>
    <w:qFormat/>
    <w:rsid w:val="00f17f3c"/>
    <w:rPr/>
  </w:style>
  <w:style w:type="character" w:styleId="O" w:customStyle="1">
    <w:name w:val="o"/>
    <w:basedOn w:val="DefaultParagraphFont"/>
    <w:qFormat/>
    <w:rsid w:val="00f17f3c"/>
    <w:rPr/>
  </w:style>
  <w:style w:type="character" w:styleId="Kd" w:customStyle="1">
    <w:name w:val="kd"/>
    <w:basedOn w:val="DefaultParagraphFont"/>
    <w:qFormat/>
    <w:rsid w:val="00f17f3c"/>
    <w:rPr/>
  </w:style>
  <w:style w:type="character" w:styleId="K" w:customStyle="1">
    <w:name w:val="k"/>
    <w:basedOn w:val="DefaultParagraphFont"/>
    <w:qFormat/>
    <w:rsid w:val="00f17f3c"/>
    <w:rPr/>
  </w:style>
  <w:style w:type="character" w:styleId="Mi" w:customStyle="1">
    <w:name w:val="mi"/>
    <w:basedOn w:val="DefaultParagraphFont"/>
    <w:qFormat/>
    <w:rsid w:val="00f17f3c"/>
    <w:rPr/>
  </w:style>
  <w:style w:type="character" w:styleId="Kc" w:customStyle="1">
    <w:name w:val="kc"/>
    <w:basedOn w:val="DefaultParagraphFont"/>
    <w:qFormat/>
    <w:rsid w:val="00f17f3c"/>
    <w:rPr/>
  </w:style>
  <w:style w:type="character" w:styleId="S1" w:customStyle="1">
    <w:name w:val="s1"/>
    <w:basedOn w:val="DefaultParagraphFont"/>
    <w:qFormat/>
    <w:rsid w:val="00f17f3c"/>
    <w:rPr/>
  </w:style>
  <w:style w:type="character" w:styleId="HTMLKeyboard">
    <w:name w:val="HTML Keyboard"/>
    <w:basedOn w:val="DefaultParagraphFont"/>
    <w:uiPriority w:val="99"/>
    <w:semiHidden/>
    <w:unhideWhenUsed/>
    <w:qFormat/>
    <w:rsid w:val="00f17f3c"/>
    <w:rPr>
      <w:rFonts w:ascii="Courier New" w:hAnsi="Courier New" w:eastAsia="Times New Roman" w:cs="Courier New"/>
      <w:sz w:val="20"/>
      <w:szCs w:val="20"/>
    </w:rPr>
  </w:style>
  <w:style w:type="character" w:styleId="Style13" w:customStyle="1">
    <w:name w:val="Код Знак"/>
    <w:basedOn w:val="HTML"/>
    <w:link w:val="af0"/>
    <w:qFormat/>
    <w:locked/>
    <w:rsid w:val="00104d15"/>
    <w:rPr>
      <w:rFonts w:ascii="Courier New" w:hAnsi="Courier New" w:eastAsia="Times New Roman" w:cs="Courier New"/>
      <w:color w:val="000000"/>
      <w:sz w:val="20"/>
      <w:szCs w:val="21"/>
      <w:shd w:fill="F8F9FA" w:val="clear"/>
      <w:lang w:eastAsia="ru-RU"/>
    </w:rPr>
  </w:style>
  <w:style w:type="character" w:styleId="M" w:customStyle="1">
    <w:name w:val="m"/>
    <w:basedOn w:val="DefaultParagraphFont"/>
    <w:qFormat/>
    <w:rsid w:val="00f17f3c"/>
    <w:rPr/>
  </w:style>
  <w:style w:type="character" w:styleId="Nt" w:customStyle="1">
    <w:name w:val="nt"/>
    <w:basedOn w:val="DefaultParagraphFont"/>
    <w:qFormat/>
    <w:rsid w:val="00f17f3c"/>
    <w:rPr/>
  </w:style>
  <w:style w:type="character" w:styleId="Token" w:customStyle="1">
    <w:name w:val="token"/>
    <w:basedOn w:val="DefaultParagraphFont"/>
    <w:qFormat/>
    <w:rsid w:val="00f17f3c"/>
    <w:rPr/>
  </w:style>
  <w:style w:type="character" w:styleId="Nv" w:customStyle="1">
    <w:name w:val="nv"/>
    <w:basedOn w:val="DefaultParagraphFont"/>
    <w:qFormat/>
    <w:rsid w:val="00481452"/>
    <w:rPr/>
  </w:style>
  <w:style w:type="character" w:styleId="Strong">
    <w:name w:val="Strong"/>
    <w:basedOn w:val="DefaultParagraphFont"/>
    <w:uiPriority w:val="22"/>
    <w:qFormat/>
    <w:rsid w:val="00481452"/>
    <w:rPr>
      <w:b/>
      <w:bCs/>
    </w:rPr>
  </w:style>
  <w:style w:type="character" w:styleId="Style14" w:customStyle="1">
    <w:name w:val="Верхний колонтитул Знак"/>
    <w:basedOn w:val="DefaultParagraphFont"/>
    <w:link w:val="af2"/>
    <w:uiPriority w:val="99"/>
    <w:qFormat/>
    <w:rsid w:val="00481452"/>
    <w:rPr>
      <w:sz w:val="22"/>
      <w:szCs w:val="22"/>
    </w:rPr>
  </w:style>
  <w:style w:type="character" w:styleId="Style15" w:customStyle="1">
    <w:name w:val="Нижний колонтитул Знак"/>
    <w:basedOn w:val="DefaultParagraphFont"/>
    <w:link w:val="af4"/>
    <w:uiPriority w:val="99"/>
    <w:qFormat/>
    <w:rsid w:val="00481452"/>
    <w:rPr>
      <w:sz w:val="22"/>
      <w:szCs w:val="22"/>
    </w:rPr>
  </w:style>
  <w:style w:type="character" w:styleId="Pagenumber">
    <w:name w:val="page number"/>
    <w:basedOn w:val="DefaultParagraphFont"/>
    <w:uiPriority w:val="99"/>
    <w:semiHidden/>
    <w:unhideWhenUsed/>
    <w:qFormat/>
    <w:rsid w:val="00355030"/>
    <w:rPr/>
  </w:style>
  <w:style w:type="character" w:styleId="Hljsmeta" w:customStyle="1">
    <w:name w:val="hljs-meta"/>
    <w:basedOn w:val="DefaultParagraphFont"/>
    <w:qFormat/>
    <w:rsid w:val="001a58a6"/>
    <w:rPr/>
  </w:style>
  <w:style w:type="character" w:styleId="Hljscomment" w:customStyle="1">
    <w:name w:val="hljs-comment"/>
    <w:basedOn w:val="DefaultParagraphFont"/>
    <w:qFormat/>
    <w:rsid w:val="001a58a6"/>
    <w:rPr/>
  </w:style>
  <w:style w:type="character" w:styleId="Hljsbuiltin" w:customStyle="1">
    <w:name w:val="hljs-built_in"/>
    <w:basedOn w:val="DefaultParagraphFont"/>
    <w:qFormat/>
    <w:rsid w:val="001a58a6"/>
    <w:rPr/>
  </w:style>
  <w:style w:type="character" w:styleId="Hljsattribute" w:customStyle="1">
    <w:name w:val="hljs-attribute"/>
    <w:basedOn w:val="DefaultParagraphFont"/>
    <w:qFormat/>
    <w:rsid w:val="001a58a6"/>
    <w:rPr/>
  </w:style>
  <w:style w:type="character" w:styleId="Hljsstring" w:customStyle="1">
    <w:name w:val="hljs-string"/>
    <w:basedOn w:val="DefaultParagraphFont"/>
    <w:qFormat/>
    <w:rsid w:val="001a58a6"/>
    <w:rPr/>
  </w:style>
  <w:style w:type="character" w:styleId="Hljsvariable" w:customStyle="1">
    <w:name w:val="hljs-variable"/>
    <w:basedOn w:val="DefaultParagraphFont"/>
    <w:qFormat/>
    <w:rsid w:val="001a58a6"/>
    <w:rPr/>
  </w:style>
  <w:style w:type="character" w:styleId="Hljscode" w:customStyle="1">
    <w:name w:val="hljs-code"/>
    <w:basedOn w:val="DefaultParagraphFont"/>
    <w:qFormat/>
    <w:rsid w:val="001a58a6"/>
    <w:rPr/>
  </w:style>
  <w:style w:type="character" w:styleId="Hljskeyword" w:customStyle="1">
    <w:name w:val="hljs-keyword"/>
    <w:basedOn w:val="DefaultParagraphFont"/>
    <w:qFormat/>
    <w:rsid w:val="001a58a6"/>
    <w:rPr/>
  </w:style>
  <w:style w:type="character" w:styleId="Hljsnumber" w:customStyle="1">
    <w:name w:val="hljs-number"/>
    <w:basedOn w:val="DefaultParagraphFont"/>
    <w:qFormat/>
    <w:rsid w:val="001a58a6"/>
    <w:rPr/>
  </w:style>
  <w:style w:type="character" w:styleId="Style16" w:customStyle="1">
    <w:name w:val="основтекст Знак"/>
    <w:basedOn w:val="DefaultParagraphFont"/>
    <w:link w:val="afd"/>
    <w:qFormat/>
    <w:rsid w:val="0006579a"/>
    <w:rPr>
      <w:rFonts w:ascii="Times New Roman" w:hAnsi="Times New Roman"/>
      <w:sz w:val="28"/>
      <w:szCs w:val="22"/>
    </w:rPr>
  </w:style>
  <w:style w:type="character" w:styleId="Style17" w:customStyle="1">
    <w:name w:val="рисунки Знак"/>
    <w:basedOn w:val="DefaultParagraphFont"/>
    <w:link w:val="aff"/>
    <w:qFormat/>
    <w:rsid w:val="0006579a"/>
    <w:rPr>
      <w:rFonts w:ascii="Times New Roman" w:hAnsi="Times New Roman"/>
      <w:b/>
      <w:szCs w:val="22"/>
      <w:lang w:eastAsia="ru-RU"/>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character" w:styleId="ListLabel19">
    <w:name w:val="ListLabel 19"/>
    <w:qFormat/>
    <w:rPr>
      <w:rFonts w:eastAsia="Roboto" w:cs="Times New Roman"/>
      <w:highlight w:val="white"/>
      <w:u w:val="none"/>
    </w:rPr>
  </w:style>
  <w:style w:type="character" w:styleId="ListLabel20">
    <w:name w:val="ListLabel 20"/>
    <w:qFormat/>
    <w:rPr>
      <w:u w:val="none"/>
    </w:rPr>
  </w:style>
  <w:style w:type="character" w:styleId="ListLabel21">
    <w:name w:val="ListLabel 21"/>
    <w:qFormat/>
    <w:rPr>
      <w:u w:val="none"/>
    </w:rPr>
  </w:style>
  <w:style w:type="character" w:styleId="ListLabel22">
    <w:name w:val="ListLabel 22"/>
    <w:qFormat/>
    <w:rPr>
      <w:u w:val="none"/>
    </w:rPr>
  </w:style>
  <w:style w:type="character" w:styleId="ListLabel23">
    <w:name w:val="ListLabel 23"/>
    <w:qFormat/>
    <w:rPr>
      <w:u w:val="none"/>
    </w:rPr>
  </w:style>
  <w:style w:type="character" w:styleId="ListLabel24">
    <w:name w:val="ListLabel 24"/>
    <w:qFormat/>
    <w:rPr>
      <w:u w:val="none"/>
    </w:rPr>
  </w:style>
  <w:style w:type="character" w:styleId="ListLabel25">
    <w:name w:val="ListLabel 25"/>
    <w:qFormat/>
    <w:rPr>
      <w:u w:val="none"/>
    </w:rPr>
  </w:style>
  <w:style w:type="character" w:styleId="ListLabel26">
    <w:name w:val="ListLabel 26"/>
    <w:qFormat/>
    <w:rPr>
      <w:u w:val="none"/>
    </w:rPr>
  </w:style>
  <w:style w:type="character" w:styleId="ListLabel27">
    <w:name w:val="ListLabel 27"/>
    <w:qFormat/>
    <w:rPr>
      <w:u w:val="none"/>
    </w:rPr>
  </w:style>
  <w:style w:type="character" w:styleId="ListLabel28">
    <w:name w:val="ListLabel 28"/>
    <w:qFormat/>
    <w:rPr>
      <w:rFonts w:eastAsia="Roboto" w:cs="Times New Roman"/>
      <w:sz w:val="28"/>
      <w:szCs w:val="28"/>
      <w:u w:val="none"/>
    </w:rPr>
  </w:style>
  <w:style w:type="character" w:styleId="ListLabel29">
    <w:name w:val="ListLabel 29"/>
    <w:qFormat/>
    <w:rPr>
      <w:u w:val="none"/>
    </w:rPr>
  </w:style>
  <w:style w:type="character" w:styleId="ListLabel30">
    <w:name w:val="ListLabel 30"/>
    <w:qFormat/>
    <w:rPr>
      <w:u w:val="none"/>
    </w:rPr>
  </w:style>
  <w:style w:type="character" w:styleId="ListLabel31">
    <w:name w:val="ListLabel 31"/>
    <w:qFormat/>
    <w:rPr>
      <w:u w:val="none"/>
    </w:rPr>
  </w:style>
  <w:style w:type="character" w:styleId="ListLabel32">
    <w:name w:val="ListLabel 32"/>
    <w:qFormat/>
    <w:rPr>
      <w:u w:val="none"/>
    </w:rPr>
  </w:style>
  <w:style w:type="character" w:styleId="ListLabel33">
    <w:name w:val="ListLabel 33"/>
    <w:qFormat/>
    <w:rPr>
      <w:u w:val="none"/>
    </w:rPr>
  </w:style>
  <w:style w:type="character" w:styleId="ListLabel34">
    <w:name w:val="ListLabel 34"/>
    <w:qFormat/>
    <w:rPr>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sz w:val="28"/>
      <w:szCs w:val="28"/>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u w:val="none"/>
    </w:rPr>
  </w:style>
  <w:style w:type="character" w:styleId="ListLabel51">
    <w:name w:val="ListLabel 51"/>
    <w:qFormat/>
    <w:rPr>
      <w:u w:val="none"/>
    </w:rPr>
  </w:style>
  <w:style w:type="character" w:styleId="ListLabel52">
    <w:name w:val="ListLabel 52"/>
    <w:qFormat/>
    <w:rPr>
      <w:u w:val="none"/>
    </w:rPr>
  </w:style>
  <w:style w:type="character" w:styleId="ListLabel53">
    <w:name w:val="ListLabel 53"/>
    <w:qFormat/>
    <w:rPr>
      <w:u w:val="none"/>
    </w:rPr>
  </w:style>
  <w:style w:type="character" w:styleId="ListLabel54">
    <w:name w:val="ListLabel 54"/>
    <w:qFormat/>
    <w:rPr>
      <w:u w:val="none"/>
    </w:rPr>
  </w:style>
  <w:style w:type="character" w:styleId="ListLabel55">
    <w:name w:val="ListLabel 55"/>
    <w:qFormat/>
    <w:rPr>
      <w:u w:val="none"/>
    </w:rPr>
  </w:style>
  <w:style w:type="character" w:styleId="ListLabel56">
    <w:name w:val="ListLabel 56"/>
    <w:qFormat/>
    <w:rPr>
      <w:u w:val="none"/>
    </w:rPr>
  </w:style>
  <w:style w:type="character" w:styleId="ListLabel57">
    <w:name w:val="ListLabel 57"/>
    <w:qFormat/>
    <w:rPr>
      <w:u w:val="none"/>
    </w:rPr>
  </w:style>
  <w:style w:type="character" w:styleId="ListLabel58">
    <w:name w:val="ListLabel 58"/>
    <w:qFormat/>
    <w:rPr>
      <w:u w:val="none"/>
    </w:rPr>
  </w:style>
  <w:style w:type="character" w:styleId="ListLabel59">
    <w:name w:val="ListLabel 59"/>
    <w:qFormat/>
    <w:rPr>
      <w:u w:val="none"/>
    </w:rPr>
  </w:style>
  <w:style w:type="character" w:styleId="ListLabel60">
    <w:name w:val="ListLabel 60"/>
    <w:qFormat/>
    <w:rPr>
      <w:u w:val="none"/>
    </w:rPr>
  </w:style>
  <w:style w:type="character" w:styleId="ListLabel61">
    <w:name w:val="ListLabel 61"/>
    <w:qFormat/>
    <w:rPr>
      <w:u w:val="none"/>
    </w:rPr>
  </w:style>
  <w:style w:type="character" w:styleId="ListLabel62">
    <w:name w:val="ListLabel 62"/>
    <w:qFormat/>
    <w:rPr>
      <w:u w:val="none"/>
    </w:rPr>
  </w:style>
  <w:style w:type="character" w:styleId="ListLabel63">
    <w:name w:val="ListLabel 63"/>
    <w:qFormat/>
    <w:rPr>
      <w:u w:val="none"/>
    </w:rPr>
  </w:style>
  <w:style w:type="character" w:styleId="ListLabel64">
    <w:name w:val="ListLabel 64"/>
    <w:qFormat/>
    <w:rPr>
      <w:sz w:val="28"/>
      <w:szCs w:val="28"/>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sz w:val="28"/>
      <w:u w:val="none"/>
    </w:rPr>
  </w:style>
  <w:style w:type="character" w:styleId="ListLabel72">
    <w:name w:val="ListLabel 72"/>
    <w:qFormat/>
    <w:rPr>
      <w:u w:val="none"/>
    </w:rPr>
  </w:style>
  <w:style w:type="character" w:styleId="ListLabel73">
    <w:name w:val="ListLabel 73"/>
    <w:qFormat/>
    <w:rPr>
      <w:u w:val="none"/>
    </w:rPr>
  </w:style>
  <w:style w:type="character" w:styleId="ListLabel74">
    <w:name w:val="ListLabel 74"/>
    <w:qFormat/>
    <w:rPr>
      <w:u w:val="none"/>
    </w:rPr>
  </w:style>
  <w:style w:type="character" w:styleId="ListLabel75">
    <w:name w:val="ListLabel 75"/>
    <w:qFormat/>
    <w:rPr>
      <w:u w:val="none"/>
    </w:rPr>
  </w:style>
  <w:style w:type="character" w:styleId="ListLabel76">
    <w:name w:val="ListLabel 76"/>
    <w:qFormat/>
    <w:rPr>
      <w:u w:val="none"/>
    </w:rPr>
  </w:style>
  <w:style w:type="character" w:styleId="ListLabel77">
    <w:name w:val="ListLabel 77"/>
    <w:qFormat/>
    <w:rPr>
      <w:u w:val="none"/>
    </w:rPr>
  </w:style>
  <w:style w:type="character" w:styleId="ListLabel78">
    <w:name w:val="ListLabel 78"/>
    <w:qFormat/>
    <w:rPr>
      <w:u w:val="none"/>
    </w:rPr>
  </w:style>
  <w:style w:type="character" w:styleId="ListLabel79">
    <w:name w:val="ListLabel 79"/>
    <w:qFormat/>
    <w:rPr>
      <w:u w:val="none"/>
    </w:rPr>
  </w:style>
  <w:style w:type="character" w:styleId="ListLabel80">
    <w:name w:val="ListLabel 80"/>
    <w:qFormat/>
    <w:rPr>
      <w:rFonts w:eastAsia="Montserrat" w:cs="Times New Roman"/>
      <w:color w:val="333333"/>
      <w:sz w:val="28"/>
      <w:szCs w:val="28"/>
      <w:u w:val="none"/>
    </w:rPr>
  </w:style>
  <w:style w:type="character" w:styleId="ListLabel81">
    <w:name w:val="ListLabel 81"/>
    <w:qFormat/>
    <w:rPr>
      <w:u w:val="none"/>
    </w:rPr>
  </w:style>
  <w:style w:type="character" w:styleId="ListLabel82">
    <w:name w:val="ListLabel 82"/>
    <w:qFormat/>
    <w:rPr>
      <w:u w:val="none"/>
    </w:rPr>
  </w:style>
  <w:style w:type="character" w:styleId="ListLabel83">
    <w:name w:val="ListLabel 83"/>
    <w:qFormat/>
    <w:rPr>
      <w:u w:val="none"/>
    </w:rPr>
  </w:style>
  <w:style w:type="character" w:styleId="ListLabel84">
    <w:name w:val="ListLabel 84"/>
    <w:qFormat/>
    <w:rPr>
      <w:u w:val="none"/>
    </w:rPr>
  </w:style>
  <w:style w:type="character" w:styleId="ListLabel85">
    <w:name w:val="ListLabel 85"/>
    <w:qFormat/>
    <w:rPr>
      <w:u w:val="none"/>
    </w:rPr>
  </w:style>
  <w:style w:type="character" w:styleId="ListLabel86">
    <w:name w:val="ListLabel 86"/>
    <w:qFormat/>
    <w:rPr>
      <w:u w:val="none"/>
    </w:rPr>
  </w:style>
  <w:style w:type="character" w:styleId="ListLabel87">
    <w:name w:val="ListLabel 87"/>
    <w:qFormat/>
    <w:rPr>
      <w:u w:val="none"/>
    </w:rPr>
  </w:style>
  <w:style w:type="character" w:styleId="ListLabel88">
    <w:name w:val="ListLabel 88"/>
    <w:qFormat/>
    <w:rPr>
      <w:u w:val="none"/>
    </w:rPr>
  </w:style>
  <w:style w:type="character" w:styleId="ListLabel89">
    <w:name w:val="ListLabel 89"/>
    <w:qFormat/>
    <w:rPr>
      <w:rFonts w:eastAsia="Arial" w:cs="Times New Roman"/>
      <w:color w:val="111111"/>
      <w:sz w:val="28"/>
      <w:szCs w:val="28"/>
      <w:u w:val="none"/>
    </w:rPr>
  </w:style>
  <w:style w:type="character" w:styleId="ListLabel90">
    <w:name w:val="ListLabel 90"/>
    <w:qFormat/>
    <w:rPr>
      <w:u w:val="none"/>
    </w:rPr>
  </w:style>
  <w:style w:type="character" w:styleId="ListLabel91">
    <w:name w:val="ListLabel 91"/>
    <w:qFormat/>
    <w:rPr>
      <w:u w:val="none"/>
    </w:rPr>
  </w:style>
  <w:style w:type="character" w:styleId="ListLabel92">
    <w:name w:val="ListLabel 92"/>
    <w:qFormat/>
    <w:rPr>
      <w:u w:val="none"/>
    </w:rPr>
  </w:style>
  <w:style w:type="character" w:styleId="ListLabel93">
    <w:name w:val="ListLabel 93"/>
    <w:qFormat/>
    <w:rPr>
      <w:u w:val="none"/>
    </w:rPr>
  </w:style>
  <w:style w:type="character" w:styleId="ListLabel94">
    <w:name w:val="ListLabel 94"/>
    <w:qFormat/>
    <w:rPr>
      <w:u w:val="none"/>
    </w:rPr>
  </w:style>
  <w:style w:type="character" w:styleId="ListLabel95">
    <w:name w:val="ListLabel 95"/>
    <w:qFormat/>
    <w:rPr>
      <w:u w:val="none"/>
    </w:rPr>
  </w:style>
  <w:style w:type="character" w:styleId="ListLabel96">
    <w:name w:val="ListLabel 96"/>
    <w:qFormat/>
    <w:rPr>
      <w:u w:val="none"/>
    </w:rPr>
  </w:style>
  <w:style w:type="character" w:styleId="ListLabel97">
    <w:name w:val="ListLabel 97"/>
    <w:qFormat/>
    <w:rPr>
      <w:u w:val="none"/>
    </w:rPr>
  </w:style>
  <w:style w:type="character" w:styleId="ListLabel98">
    <w:name w:val="ListLabel 98"/>
    <w:qFormat/>
    <w:rPr>
      <w:sz w:val="28"/>
      <w:u w:val="none"/>
    </w:rPr>
  </w:style>
  <w:style w:type="character" w:styleId="ListLabel99">
    <w:name w:val="ListLabel 99"/>
    <w:qFormat/>
    <w:rPr>
      <w:u w:val="none"/>
    </w:rPr>
  </w:style>
  <w:style w:type="character" w:styleId="ListLabel100">
    <w:name w:val="ListLabel 100"/>
    <w:qFormat/>
    <w:rPr>
      <w:u w:val="none"/>
    </w:rPr>
  </w:style>
  <w:style w:type="character" w:styleId="ListLabel101">
    <w:name w:val="ListLabel 101"/>
    <w:qFormat/>
    <w:rPr>
      <w:u w:val="none"/>
    </w:rPr>
  </w:style>
  <w:style w:type="character" w:styleId="ListLabel102">
    <w:name w:val="ListLabel 102"/>
    <w:qFormat/>
    <w:rPr>
      <w:u w:val="none"/>
    </w:rPr>
  </w:style>
  <w:style w:type="character" w:styleId="ListLabel103">
    <w:name w:val="ListLabel 103"/>
    <w:qFormat/>
    <w:rPr>
      <w:u w:val="none"/>
    </w:rPr>
  </w:style>
  <w:style w:type="character" w:styleId="ListLabel104">
    <w:name w:val="ListLabel 104"/>
    <w:qFormat/>
    <w:rPr>
      <w:u w:val="none"/>
    </w:rPr>
  </w:style>
  <w:style w:type="character" w:styleId="ListLabel105">
    <w:name w:val="ListLabel 105"/>
    <w:qFormat/>
    <w:rPr>
      <w:u w:val="none"/>
    </w:rPr>
  </w:style>
  <w:style w:type="character" w:styleId="ListLabel106">
    <w:name w:val="ListLabel 106"/>
    <w:qFormat/>
    <w:rPr>
      <w:u w:val="none"/>
    </w:rPr>
  </w:style>
  <w:style w:type="paragraph" w:styleId="Style18">
    <w:name w:val="Заголовок"/>
    <w:basedOn w:val="Normal"/>
    <w:next w:val="Style19"/>
    <w:qFormat/>
    <w:pPr>
      <w:keepNext w:val="true"/>
      <w:spacing w:before="240" w:after="120"/>
    </w:pPr>
    <w:rPr>
      <w:rFonts w:ascii="Liberation Sans" w:hAnsi="Liberation Sans" w:eastAsia="Noto Sans CJK SC" w:cs="Lohit Devanagari"/>
      <w:sz w:val="28"/>
      <w:szCs w:val="28"/>
    </w:rPr>
  </w:style>
  <w:style w:type="paragraph" w:styleId="Style19">
    <w:name w:val="Body Text"/>
    <w:basedOn w:val="Normal"/>
    <w:pPr>
      <w:spacing w:lineRule="auto" w:line="276" w:before="0" w:after="140"/>
    </w:pPr>
    <w:rPr/>
  </w:style>
  <w:style w:type="paragraph" w:styleId="Style20">
    <w:name w:val="List"/>
    <w:basedOn w:val="Style19"/>
    <w:pPr/>
    <w:rPr>
      <w:rFonts w:cs="Lohit Devanagari"/>
    </w:rPr>
  </w:style>
  <w:style w:type="paragraph" w:styleId="Style21">
    <w:name w:val="Caption"/>
    <w:basedOn w:val="Normal"/>
    <w:qFormat/>
    <w:pPr>
      <w:suppressLineNumbers/>
      <w:spacing w:before="120" w:after="120"/>
    </w:pPr>
    <w:rPr>
      <w:rFonts w:cs="Lohit Devanagari"/>
      <w:i/>
      <w:iCs/>
      <w:sz w:val="24"/>
      <w:szCs w:val="24"/>
    </w:rPr>
  </w:style>
  <w:style w:type="paragraph" w:styleId="Style22">
    <w:name w:val="Указатель"/>
    <w:basedOn w:val="Normal"/>
    <w:qFormat/>
    <w:pPr>
      <w:suppressLineNumbers/>
    </w:pPr>
    <w:rPr>
      <w:rFonts w:cs="Lohit Devanagari"/>
    </w:rPr>
  </w:style>
  <w:style w:type="paragraph" w:styleId="ListParagraph">
    <w:name w:val="List Paragraph"/>
    <w:basedOn w:val="Normal"/>
    <w:link w:val="a5"/>
    <w:uiPriority w:val="34"/>
    <w:qFormat/>
    <w:rsid w:val="00f17f3c"/>
    <w:pPr>
      <w:spacing w:before="0" w:after="0"/>
      <w:ind w:left="720" w:hanging="0"/>
      <w:contextualSpacing/>
    </w:pPr>
    <w:rPr/>
  </w:style>
  <w:style w:type="paragraph" w:styleId="TOCHeading">
    <w:name w:val="TOC Heading"/>
    <w:basedOn w:val="1"/>
    <w:uiPriority w:val="39"/>
    <w:unhideWhenUsed/>
    <w:qFormat/>
    <w:rsid w:val="00f17f3c"/>
    <w:pPr>
      <w:spacing w:before="480" w:after="0"/>
    </w:pPr>
    <w:rPr/>
  </w:style>
  <w:style w:type="paragraph" w:styleId="12">
    <w:name w:val="TOC 1"/>
    <w:basedOn w:val="Normal"/>
    <w:autoRedefine/>
    <w:uiPriority w:val="39"/>
    <w:unhideWhenUsed/>
    <w:rsid w:val="00f17f3c"/>
    <w:pPr>
      <w:spacing w:before="0" w:after="100"/>
    </w:pPr>
    <w:rPr/>
  </w:style>
  <w:style w:type="paragraph" w:styleId="22">
    <w:name w:val="TOC 2"/>
    <w:basedOn w:val="Normal"/>
    <w:autoRedefine/>
    <w:uiPriority w:val="39"/>
    <w:unhideWhenUsed/>
    <w:rsid w:val="00f17f3c"/>
    <w:pPr>
      <w:spacing w:before="0" w:after="100"/>
      <w:ind w:left="220" w:hanging="0"/>
    </w:pPr>
    <w:rPr/>
  </w:style>
  <w:style w:type="paragraph" w:styleId="Style23" w:customStyle="1">
    <w:name w:val="Основной текст МУ"/>
    <w:link w:val="ab"/>
    <w:qFormat/>
    <w:rsid w:val="0019685b"/>
    <w:pPr>
      <w:widowControl w:val="false"/>
      <w:bidi w:val="0"/>
      <w:spacing w:lineRule="auto" w:line="288"/>
      <w:ind w:firstLine="567"/>
      <w:jc w:val="both"/>
    </w:pPr>
    <w:rPr>
      <w:rFonts w:ascii="Times New Roman" w:hAnsi="Times New Roman" w:cs="Times New Roman" w:eastAsia="Calibri" w:eastAsiaTheme="minorHAnsi"/>
      <w:color w:val="auto"/>
      <w:kern w:val="0"/>
      <w:sz w:val="28"/>
      <w:szCs w:val="24"/>
      <w:lang w:val="ru-RU" w:eastAsia="en-US" w:bidi="ar-SA"/>
    </w:rPr>
  </w:style>
  <w:style w:type="paragraph" w:styleId="Style24" w:customStyle="1">
    <w:name w:val="Список МУ"/>
    <w:basedOn w:val="ListParagraph"/>
    <w:link w:val="ac"/>
    <w:qFormat/>
    <w:rsid w:val="00184b69"/>
    <w:pPr>
      <w:jc w:val="both"/>
    </w:pPr>
    <w:rPr>
      <w:sz w:val="28"/>
    </w:rPr>
  </w:style>
  <w:style w:type="paragraph" w:styleId="NormalWeb">
    <w:name w:val="Normal (Web)"/>
    <w:basedOn w:val="Normal"/>
    <w:uiPriority w:val="99"/>
    <w:semiHidden/>
    <w:unhideWhenUsed/>
    <w:qFormat/>
    <w:rsid w:val="00f17f3c"/>
    <w:pPr>
      <w:spacing w:beforeAutospacing="1" w:afterAutospacing="1"/>
    </w:pPr>
    <w:rPr/>
  </w:style>
  <w:style w:type="paragraph" w:styleId="32">
    <w:name w:val="TOC 3"/>
    <w:basedOn w:val="Normal"/>
    <w:autoRedefine/>
    <w:uiPriority w:val="39"/>
    <w:unhideWhenUsed/>
    <w:rsid w:val="00f17f3c"/>
    <w:pPr>
      <w:spacing w:before="0" w:after="100"/>
      <w:ind w:left="440" w:hanging="0"/>
    </w:pPr>
    <w:rPr/>
  </w:style>
  <w:style w:type="paragraph" w:styleId="HTMLPreformatted">
    <w:name w:val="HTML Preformatted"/>
    <w:basedOn w:val="Normal"/>
    <w:link w:val="HTML1"/>
    <w:uiPriority w:val="99"/>
    <w:unhideWhenUsed/>
    <w:qFormat/>
    <w:rsid w:val="00f17f3c"/>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Msonormal" w:customStyle="1">
    <w:name w:val="msonormal"/>
    <w:basedOn w:val="Normal"/>
    <w:qFormat/>
    <w:rsid w:val="00f17f3c"/>
    <w:pPr>
      <w:spacing w:beforeAutospacing="1" w:afterAutospacing="1"/>
    </w:pPr>
    <w:rPr/>
  </w:style>
  <w:style w:type="paragraph" w:styleId="Gallerybox" w:customStyle="1">
    <w:name w:val="gallerybox"/>
    <w:basedOn w:val="Normal"/>
    <w:qFormat/>
    <w:rsid w:val="00f17f3c"/>
    <w:pPr>
      <w:spacing w:beforeAutospacing="1" w:afterAutospacing="1"/>
    </w:pPr>
    <w:rPr/>
  </w:style>
  <w:style w:type="paragraph" w:styleId="Style25" w:customStyle="1">
    <w:name w:val="Код"/>
    <w:basedOn w:val="HTMLPreformatted"/>
    <w:link w:val="af"/>
    <w:qFormat/>
    <w:rsid w:val="00104d15"/>
    <w:pPr>
      <w:pBdr>
        <w:top w:val="single" w:sz="6" w:space="8" w:color="EAECF0"/>
        <w:left w:val="single" w:sz="6" w:space="8" w:color="EAECF0"/>
        <w:bottom w:val="single" w:sz="6" w:space="8" w:color="EAECF0"/>
        <w:right w:val="single" w:sz="6" w:space="8" w:color="EAECF0"/>
      </w:pBdr>
      <w:shd w:val="clear" w:color="auto" w:fill="F8F9FA"/>
      <w:spacing w:lineRule="auto" w:line="288"/>
    </w:pPr>
    <w:rPr>
      <w:color w:val="000000"/>
      <w:sz w:val="24"/>
      <w:szCs w:val="21"/>
    </w:rPr>
  </w:style>
  <w:style w:type="paragraph" w:styleId="Description" w:customStyle="1">
    <w:name w:val="description"/>
    <w:basedOn w:val="Normal"/>
    <w:uiPriority w:val="99"/>
    <w:semiHidden/>
    <w:qFormat/>
    <w:rsid w:val="00f17f3c"/>
    <w:pPr>
      <w:spacing w:beforeAutospacing="1" w:afterAutospacing="1"/>
    </w:pPr>
    <w:rPr/>
  </w:style>
  <w:style w:type="paragraph" w:styleId="Style26">
    <w:name w:val="Header"/>
    <w:basedOn w:val="Normal"/>
    <w:link w:val="af3"/>
    <w:uiPriority w:val="99"/>
    <w:unhideWhenUsed/>
    <w:rsid w:val="00481452"/>
    <w:pPr>
      <w:tabs>
        <w:tab w:val="center" w:pos="4677" w:leader="none"/>
        <w:tab w:val="right" w:pos="9355" w:leader="none"/>
      </w:tabs>
    </w:pPr>
    <w:rPr/>
  </w:style>
  <w:style w:type="paragraph" w:styleId="Style27">
    <w:name w:val="Footer"/>
    <w:basedOn w:val="Normal"/>
    <w:link w:val="af5"/>
    <w:uiPriority w:val="99"/>
    <w:unhideWhenUsed/>
    <w:rsid w:val="00481452"/>
    <w:pPr>
      <w:tabs>
        <w:tab w:val="center" w:pos="4677" w:leader="none"/>
        <w:tab w:val="right" w:pos="9355" w:leader="none"/>
      </w:tabs>
    </w:pPr>
    <w:rPr/>
  </w:style>
  <w:style w:type="paragraph" w:styleId="42">
    <w:name w:val="TOC 4"/>
    <w:basedOn w:val="Normal"/>
    <w:autoRedefine/>
    <w:uiPriority w:val="39"/>
    <w:unhideWhenUsed/>
    <w:rsid w:val="00a63946"/>
    <w:pPr>
      <w:spacing w:before="0" w:after="100"/>
      <w:ind w:left="720" w:hanging="0"/>
    </w:pPr>
    <w:rPr>
      <w:rFonts w:eastAsia="" w:eastAsiaTheme="minorEastAsia"/>
    </w:rPr>
  </w:style>
  <w:style w:type="paragraph" w:styleId="52">
    <w:name w:val="TOC 5"/>
    <w:basedOn w:val="Normal"/>
    <w:autoRedefine/>
    <w:uiPriority w:val="39"/>
    <w:unhideWhenUsed/>
    <w:rsid w:val="00a63946"/>
    <w:pPr>
      <w:spacing w:before="0" w:after="100"/>
      <w:ind w:left="960" w:hanging="0"/>
    </w:pPr>
    <w:rPr>
      <w:rFonts w:eastAsia="" w:eastAsiaTheme="minorEastAsia"/>
    </w:rPr>
  </w:style>
  <w:style w:type="paragraph" w:styleId="6">
    <w:name w:val="TOC 6"/>
    <w:basedOn w:val="Normal"/>
    <w:autoRedefine/>
    <w:uiPriority w:val="39"/>
    <w:unhideWhenUsed/>
    <w:rsid w:val="00a63946"/>
    <w:pPr>
      <w:spacing w:before="0" w:after="100"/>
      <w:ind w:left="1200" w:hanging="0"/>
    </w:pPr>
    <w:rPr>
      <w:rFonts w:eastAsia="" w:eastAsiaTheme="minorEastAsia"/>
    </w:rPr>
  </w:style>
  <w:style w:type="paragraph" w:styleId="7">
    <w:name w:val="TOC 7"/>
    <w:basedOn w:val="Normal"/>
    <w:autoRedefine/>
    <w:uiPriority w:val="39"/>
    <w:unhideWhenUsed/>
    <w:rsid w:val="00a63946"/>
    <w:pPr>
      <w:spacing w:before="0" w:after="100"/>
      <w:ind w:left="1440" w:hanging="0"/>
    </w:pPr>
    <w:rPr>
      <w:rFonts w:eastAsia="" w:eastAsiaTheme="minorEastAsia"/>
    </w:rPr>
  </w:style>
  <w:style w:type="paragraph" w:styleId="8">
    <w:name w:val="TOC 8"/>
    <w:basedOn w:val="Normal"/>
    <w:autoRedefine/>
    <w:uiPriority w:val="39"/>
    <w:unhideWhenUsed/>
    <w:rsid w:val="00a63946"/>
    <w:pPr>
      <w:spacing w:before="0" w:after="100"/>
      <w:ind w:left="1680" w:hanging="0"/>
    </w:pPr>
    <w:rPr>
      <w:rFonts w:eastAsia="" w:eastAsiaTheme="minorEastAsia"/>
    </w:rPr>
  </w:style>
  <w:style w:type="paragraph" w:styleId="9">
    <w:name w:val="TOC 9"/>
    <w:basedOn w:val="Normal"/>
    <w:autoRedefine/>
    <w:uiPriority w:val="39"/>
    <w:unhideWhenUsed/>
    <w:rsid w:val="00a63946"/>
    <w:pPr>
      <w:spacing w:before="0" w:after="100"/>
      <w:ind w:left="1920" w:hanging="0"/>
    </w:pPr>
    <w:rPr>
      <w:rFonts w:eastAsia="" w:eastAsiaTheme="minorEastAsia"/>
    </w:rPr>
  </w:style>
  <w:style w:type="paragraph" w:styleId="Style28" w:customStyle="1">
    <w:name w:val="Подрисуночные заголовки"/>
    <w:basedOn w:val="Style23"/>
    <w:qFormat/>
    <w:rsid w:val="00e169ba"/>
    <w:pPr>
      <w:jc w:val="center"/>
    </w:pPr>
    <w:rPr>
      <w:i/>
      <w:iCs/>
    </w:rPr>
  </w:style>
  <w:style w:type="paragraph" w:styleId="Style29" w:customStyle="1">
    <w:name w:val="Подрисуночный заголовок"/>
    <w:basedOn w:val="Style23"/>
    <w:qFormat/>
    <w:rsid w:val="004c2b07"/>
    <w:pPr>
      <w:ind w:hanging="0"/>
      <w:jc w:val="center"/>
    </w:pPr>
    <w:rPr>
      <w:i/>
      <w:iCs/>
      <w:sz w:val="26"/>
      <w:lang w:val="en-US"/>
    </w:rPr>
  </w:style>
  <w:style w:type="paragraph" w:styleId="Revision">
    <w:name w:val="Revision"/>
    <w:uiPriority w:val="99"/>
    <w:semiHidden/>
    <w:qFormat/>
    <w:rsid w:val="00772eb0"/>
    <w:pPr>
      <w:widowControl/>
      <w:bidi w:val="0"/>
      <w:jc w:val="left"/>
    </w:pPr>
    <w:rPr>
      <w:rFonts w:ascii="Times New Roman" w:hAnsi="Times New Roman" w:eastAsia="Calibri" w:cs="" w:cstheme="minorBidi" w:eastAsiaTheme="minorHAnsi"/>
      <w:color w:val="auto"/>
      <w:kern w:val="0"/>
      <w:sz w:val="28"/>
      <w:szCs w:val="22"/>
      <w:lang w:val="ru-RU" w:eastAsia="en-US" w:bidi="ar-SA"/>
    </w:rPr>
  </w:style>
  <w:style w:type="paragraph" w:styleId="Style30" w:customStyle="1">
    <w:name w:val="Код в тексте"/>
    <w:basedOn w:val="Style23"/>
    <w:qFormat/>
    <w:rsid w:val="00875134"/>
    <w:pPr/>
    <w:rPr>
      <w:rFonts w:ascii="Courier New" w:hAnsi="Courier New"/>
    </w:rPr>
  </w:style>
  <w:style w:type="paragraph" w:styleId="Style31" w:customStyle="1">
    <w:name w:val="Отступ"/>
    <w:basedOn w:val="Style23"/>
    <w:qFormat/>
    <w:rsid w:val="00c7365a"/>
    <w:pPr>
      <w:widowControl/>
      <w:spacing w:lineRule="auto" w:line="240"/>
    </w:pPr>
    <w:rPr>
      <w:sz w:val="20"/>
      <w:szCs w:val="18"/>
    </w:rPr>
  </w:style>
  <w:style w:type="paragraph" w:styleId="Style32" w:customStyle="1">
    <w:name w:val="Подпись таблиц"/>
    <w:basedOn w:val="Style23"/>
    <w:qFormat/>
    <w:rsid w:val="00681b59"/>
    <w:pPr>
      <w:widowControl/>
      <w:jc w:val="right"/>
    </w:pPr>
    <w:rPr>
      <w:sz w:val="26"/>
    </w:rPr>
  </w:style>
  <w:style w:type="paragraph" w:styleId="Style33" w:customStyle="1">
    <w:name w:val="основтекст"/>
    <w:basedOn w:val="Normal"/>
    <w:link w:val="afe"/>
    <w:qFormat/>
    <w:rsid w:val="0006579a"/>
    <w:pPr>
      <w:spacing w:lineRule="auto" w:line="360"/>
      <w:ind w:firstLine="709"/>
      <w:jc w:val="both"/>
    </w:pPr>
    <w:rPr>
      <w:rFonts w:eastAsia="Calibri" w:cs="" w:cstheme="minorBidi" w:eastAsiaTheme="minorHAnsi"/>
      <w:sz w:val="28"/>
      <w:szCs w:val="22"/>
      <w:lang w:eastAsia="en-US"/>
    </w:rPr>
  </w:style>
  <w:style w:type="paragraph" w:styleId="Style34" w:customStyle="1">
    <w:name w:val="рисунки"/>
    <w:link w:val="aff0"/>
    <w:qFormat/>
    <w:rsid w:val="0006579a"/>
    <w:pPr>
      <w:widowControl/>
      <w:bidi w:val="0"/>
      <w:spacing w:before="0" w:after="340"/>
      <w:ind w:left="425" w:hanging="425"/>
      <w:jc w:val="center"/>
    </w:pPr>
    <w:rPr>
      <w:rFonts w:ascii="Times New Roman" w:hAnsi="Times New Roman" w:eastAsia="Calibri" w:cs="" w:cstheme="minorBidi" w:eastAsiaTheme="minorHAnsi"/>
      <w:b/>
      <w:color w:val="auto"/>
      <w:kern w:val="0"/>
      <w:sz w:val="24"/>
      <w:szCs w:val="22"/>
      <w:lang w:eastAsia="ru-RU" w:val="ru-RU" w:bidi="ar-SA"/>
    </w:rPr>
  </w:style>
  <w:style w:type="numbering" w:styleId="NoList" w:default="1">
    <w:name w:val="No List"/>
    <w:uiPriority w:val="99"/>
    <w:semiHidden/>
    <w:unhideWhenUsed/>
    <w:qFormat/>
  </w:style>
  <w:style w:type="table" w:default="1" w:styleId="a2">
    <w:name w:val="Normal Table"/>
    <w:uiPriority w:val="99"/>
    <w:semiHidden/>
    <w:unhideWhenUsed/>
    <w:tblPr>
      <w:tblInd w:w="0" w:type="dxa"/>
      <w:tblCellMar>
        <w:top w:w="0" w:type="dxa"/>
        <w:left w:w="108" w:type="dxa"/>
        <w:bottom w:w="0" w:type="dxa"/>
        <w:right w:w="108" w:type="dxa"/>
      </w:tblCellMar>
    </w:tblPr>
  </w:style>
  <w:style w:type="table" w:styleId="ad">
    <w:name w:val="Table Grid"/>
    <w:basedOn w:val="a2"/>
    <w:uiPriority w:val="39"/>
    <w:rsid w:val="00f17f3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
    <w:name w:val="Plain Table 1"/>
    <w:basedOn w:val="a2"/>
    <w:uiPriority w:val="41"/>
    <w:rsid w:val="00f17f3c"/>
    <w:rPr>
      <w:sz w:val="22"/>
      <w:szCs w:val="22"/>
    </w:rPr>
    <w:tblPr>
      <w:tblStyleRowBandSize w:val="1"/>
      <w:tblStyleColBandSize w:val="1"/>
      <w:tblInd w:w="0" w:type="nil"/>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Grid Table 1 Light Accent 1"/>
    <w:basedOn w:val="a2"/>
    <w:uiPriority w:val="46"/>
    <w:rsid w:val="00f17f3c"/>
    <w:rPr>
      <w:sz w:val="22"/>
      <w:szCs w:val="22"/>
    </w:rPr>
    <w:tblPr>
      <w:tblStyleRowBandSize w:val="1"/>
      <w:tblStyleColBandSize w:val="1"/>
      <w:tblInd w:w="0" w:type="nil"/>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sz="12" w:space="0"/>
        </w:tcBorders>
      </w:tcPr>
    </w:tblStylePr>
    <w:tblStylePr w:type="lastRow">
      <w:rPr>
        <w:b/>
        <w:bCs/>
      </w:rPr>
      <w:tblPr/>
      <w:tcPr>
        <w:tcBorders>
          <w:top w:val="double" w:color="8EAADB" w:themeColor="accent1" w:sz="2" w:space="0"/>
        </w:tcBorders>
      </w:tcPr>
    </w:tblStylePr>
    <w:tblStylePr w:type="firstCol">
      <w:rPr>
        <w:b/>
        <w:bCs/>
      </w:rPr>
      <w:tblPr/>
    </w:tblStylePr>
    <w:tblStylePr w:type="lastCol">
      <w:rPr>
        <w:b/>
        <w:bCs/>
      </w:rPr>
      <w:tblPr/>
    </w:tblStylePr>
  </w:style>
  <w:style w:type="table" w:styleId="-41">
    <w:name w:val="Grid Table 4 Accent 1"/>
    <w:basedOn w:val="a2"/>
    <w:uiPriority w:val="49"/>
    <w:rsid w:val="00f17f3c"/>
    <w:rPr>
      <w:sz w:val="22"/>
      <w:szCs w:val="22"/>
    </w:rPr>
    <w:tblPr>
      <w:tblStyleRowBandSize w:val="1"/>
      <w:tblStyleColBandSize w:val="1"/>
      <w:tblInd w:w="0" w:type="nil"/>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2"/>
    <w:uiPriority w:val="49"/>
    <w:rsid w:val="00f17f3c"/>
    <w:rPr>
      <w:sz w:val="22"/>
      <w:szCs w:val="22"/>
    </w:rPr>
    <w:tblPr>
      <w:tblStyleRowBandSize w:val="1"/>
      <w:tblStyleColBandSize w:val="1"/>
      <w:tblInd w:w="0" w:type="nil"/>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93731-0A9B-2D4D-BFBA-5FC7306BA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LibreOffice/6.0.7.3$Linux_X86_64 LibreOffice_project/00m0$Build-3</Application>
  <Pages>9</Pages>
  <Words>1415</Words>
  <Characters>8988</Characters>
  <CharactersWithSpaces>10278</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2023-02-16T13:03:00Z</dcterms:created>
  <dc:creator>Юрий Воронцов</dc:creator>
  <dc:description/>
  <dc:language>ru-RU</dc:language>
  <cp:lastModifiedBy/>
  <dcterms:modified xsi:type="dcterms:W3CDTF">2023-10-16T19:08:57Z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