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2F249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32"/>
          <w:szCs w:val="15"/>
        </w:rPr>
      </w:pPr>
      <w:r>
        <w:rPr>
          <w:rFonts w:ascii="Arial" w:hAnsi="Arial" w:eastAsia="等线" w:cs="Arial"/>
          <w:b/>
          <w:sz w:val="32"/>
          <w:szCs w:val="15"/>
        </w:rPr>
        <w:t>AI驱动数字货币投资辅助系统</w:t>
      </w:r>
    </w:p>
    <w:p w14:paraId="37D6B1AF">
      <w:pPr>
        <w:spacing w:before="480" w:after="480" w:line="288" w:lineRule="auto"/>
        <w:ind w:left="0"/>
        <w:jc w:val="center"/>
        <w:rPr>
          <w:sz w:val="13"/>
          <w:szCs w:val="15"/>
        </w:rPr>
      </w:pPr>
      <w:r>
        <w:rPr>
          <w:rFonts w:ascii="Arial" w:hAnsi="Arial" w:eastAsia="等线" w:cs="Arial"/>
          <w:b/>
          <w:sz w:val="32"/>
          <w:szCs w:val="15"/>
        </w:rPr>
        <w:t>课程大作业任务书</w:t>
      </w:r>
    </w:p>
    <w:p w14:paraId="6CD27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课程名称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JAVA企业应用开发</w:t>
      </w:r>
      <w:bookmarkStart w:id="19" w:name="_GoBack"/>
      <w:bookmarkEnd w:id="19"/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作业周期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团队要求</w:t>
      </w:r>
      <w:r>
        <w:rPr>
          <w:rFonts w:ascii="Arial" w:hAnsi="Arial" w:eastAsia="等线" w:cs="Arial"/>
          <w:sz w:val="22"/>
        </w:rPr>
        <w:t>：6</w:t>
      </w:r>
      <w:r>
        <w:rPr>
          <w:rFonts w:hint="eastAsia" w:ascii="Arial" w:hAnsi="Arial" w:eastAsia="等线" w:cs="Arial"/>
          <w:sz w:val="22"/>
          <w:lang w:val="en-US" w:eastAsia="zh-CN"/>
        </w:rPr>
        <w:t>-8</w:t>
      </w:r>
      <w:r>
        <w:rPr>
          <w:rFonts w:ascii="Arial" w:hAnsi="Arial" w:eastAsia="等线" w:cs="Arial"/>
          <w:sz w:val="22"/>
        </w:rPr>
        <w:t>人一组，分工协作完成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：融合大数据采集、AI推理、前后端开发技术，构建可落地的投资辅助系统，掌握全栈项目开发流程与业务建模思维</w:t>
      </w:r>
    </w:p>
    <w:p w14:paraId="6CFF834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一、项目背景与目标</w:t>
      </w:r>
      <w:bookmarkEnd w:id="0"/>
    </w:p>
    <w:p w14:paraId="0B9FEF7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305D7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企业持有1000万美元稳定币（USDT），用于布局BTC、ETH、SOL等主流数字货币资产。由于加密货币市场单日波动常超过10%，人工分析市场信息效率低、滞后性强，难以快速响应市场变化。为提升投资决策的科学性与及时性，企业需要一套智能系统，实现市场信息自动收集、持仓合理性分析及调整建议生成的全流程辅助。</w:t>
      </w:r>
    </w:p>
    <w:p w14:paraId="7F3BA7F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核心目标</w:t>
      </w:r>
      <w:bookmarkEnd w:id="2"/>
    </w:p>
    <w:p w14:paraId="7D155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开发一套AI驱动的数字货币投资辅助系统，具体达成以下4点能力，形成完整业务闭环：</w:t>
      </w:r>
    </w:p>
    <w:p w14:paraId="296B5B7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自动化：每日定时采集主流数字货币的利好、利空消息，无需人工干预</w:t>
      </w:r>
    </w:p>
    <w:p w14:paraId="0286DFA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智能化：结合市场消息与当前持仓，分析资产配置合理性</w:t>
      </w:r>
    </w:p>
    <w:p w14:paraId="36D92F6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可视化：生成清晰的调整建议报告，支持管理员在线审核</w:t>
      </w:r>
    </w:p>
    <w:p w14:paraId="6DE9BBEA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流程化：审核通过后自动更新持仓数据，确保数据一致性</w:t>
      </w:r>
    </w:p>
    <w:p w14:paraId="78FC4B25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二、技术栈与架构要求</w:t>
      </w:r>
      <w:bookmarkEnd w:id="3"/>
    </w:p>
    <w:p w14:paraId="5A401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本项目采用“AI智能层+后端服务层+前端展示层”的三层架构，技术栈已明确，需严格按照要求选型开发，培养技术栈落地能力。</w:t>
      </w:r>
    </w:p>
    <w:p w14:paraId="005A60B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2.1 架构与技术对应表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75D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shd w:val="clear" w:color="auto" w:fill="F1F1F1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B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架构层级</w:t>
            </w:r>
          </w:p>
        </w:tc>
        <w:tc>
          <w:tcPr>
            <w:tcW w:w="0" w:type="dxa"/>
            <w:shd w:val="clear" w:color="auto" w:fill="F1F1F1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7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指定技术</w:t>
            </w:r>
          </w:p>
        </w:tc>
        <w:tc>
          <w:tcPr>
            <w:tcW w:w="0" w:type="dxa"/>
            <w:shd w:val="clear" w:color="auto" w:fill="F1F1F1" w:themeFill="background1" w:themeFillShade="F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4F2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1F191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6C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AI智能层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95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Dify（接入大语言模型）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EF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设计Prompt实现消息情感分析、生成持仓建议，掌握AI接口调用与结果优化</w:t>
            </w:r>
          </w:p>
        </w:tc>
      </w:tr>
      <w:tr w14:paraId="52A080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DD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后端服务层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A9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Spring Boot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BD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开发RESTful API，处理数据库CRUD、定时任务、审核逻辑，掌握业务逻辑编码</w:t>
            </w:r>
          </w:p>
        </w:tc>
      </w:tr>
      <w:tr w14:paraId="1542B5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4D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前端展示层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45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 + Ant Design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B52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实现数据可视化、交互界面开发，掌握前后端接口联调与用户体验设计</w:t>
            </w:r>
          </w:p>
        </w:tc>
      </w:tr>
      <w:tr w14:paraId="150468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91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64F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MySQL（推荐）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1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设计数据库表结构，存储消息、持仓、审核记录等数据</w:t>
            </w:r>
          </w:p>
        </w:tc>
      </w:tr>
    </w:tbl>
    <w:p w14:paraId="050E7F8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2.2 系统核心流程（必须实现的业务链路）</w:t>
      </w:r>
      <w:bookmarkEnd w:id="5"/>
    </w:p>
    <w:p w14:paraId="6D96F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定时任务触发 → Dify智能体执行消息采集（爬取/获取数据） → AI第一次分析消息 → 访问后端获取当前持仓资产种类和数量 → AI生成持仓建议报告 → 前端展示报告供审核 → 审核通过后后端更新持仓数据</w:t>
      </w:r>
    </w:p>
    <w:p w14:paraId="446BF953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三、功能模块详细要求</w:t>
      </w:r>
      <w:bookmarkEnd w:id="6"/>
    </w:p>
    <w:p w14:paraId="528A6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每个模块需明确输入、输出、核心逻辑及异常处理，完成后需编写模块说明文档（包含接口定义、测试用例）。</w:t>
      </w:r>
    </w:p>
    <w:p w14:paraId="68479B6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3.1 消息采集模块（后端）</w:t>
      </w:r>
      <w:bookmarkEnd w:id="7"/>
    </w:p>
    <w:p w14:paraId="4B528517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触发方式</w:t>
      </w:r>
      <w:r>
        <w:rPr>
          <w:rFonts w:ascii="Arial" w:hAnsi="Arial" w:eastAsia="等线" w:cs="Arial"/>
          <w:sz w:val="22"/>
        </w:rPr>
        <w:t>：基于Spring Scheduler实现每日固定时间（如早8点）自动执行，触发后调用Dify智能体接口启动消息采集流程</w:t>
      </w:r>
    </w:p>
    <w:p w14:paraId="0DB559AD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数据来源</w:t>
      </w:r>
      <w:r>
        <w:rPr>
          <w:rFonts w:ascii="Arial" w:hAnsi="Arial" w:eastAsia="等线" w:cs="Arial"/>
          <w:sz w:val="22"/>
        </w:rPr>
        <w:t>：由Dify智能体对接至少2个公开数据源（推荐：CoinGecko新闻API、Binance公告接口，或爬取合规财经平台内容），后端接收智能体返回的采集结果</w:t>
      </w:r>
    </w:p>
    <w:p w14:paraId="03701D5E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核心处理</w:t>
      </w:r>
      <w:r>
        <w:rPr>
          <w:rFonts w:ascii="Arial" w:hAnsi="Arial" w:eastAsia="等线" w:cs="Arial"/>
          <w:sz w:val="22"/>
        </w:rPr>
        <w:t>：Dify智能体完成消息提取（数字货币类型、影响描述、来源标记），后端接收结构化消息数据并存入数据库，为AI后续分析提供基础</w:t>
      </w:r>
    </w:p>
    <w:p w14:paraId="0196194E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异常处理</w:t>
      </w:r>
      <w:r>
        <w:rPr>
          <w:rFonts w:ascii="Arial" w:hAnsi="Arial" w:eastAsia="等线" w:cs="Arial"/>
          <w:sz w:val="22"/>
        </w:rPr>
        <w:t>：Dify智能体采集失败时，向后端返回异常信息，后端记录日志并触发重试机制（最多3次）；无新消息时，智能体返回空结果，后端生成“今日无新增消息”记录</w:t>
      </w:r>
    </w:p>
    <w:p w14:paraId="493A7F6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3.2 持仓数据管理模块（后端）</w:t>
      </w:r>
      <w:bookmarkEnd w:id="8"/>
    </w:p>
    <w:p w14:paraId="119BD1B8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初始数据</w:t>
      </w:r>
      <w:r>
        <w:rPr>
          <w:rFonts w:ascii="Arial" w:hAnsi="Arial" w:eastAsia="等线" w:cs="Arial"/>
          <w:sz w:val="22"/>
        </w:rPr>
        <w:t>：在数据库中预设初始持仓（例如：BTC 40%、ETH 35%、SOL 15%、USDT 10%，总额对应1000万美元）</w:t>
      </w:r>
    </w:p>
    <w:p w14:paraId="59028F56">
      <w:pPr>
        <w:numPr>
          <w:ilvl w:val="0"/>
          <w:numId w:val="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核心接口</w:t>
      </w:r>
      <w:r>
        <w:rPr>
          <w:rFonts w:ascii="Arial" w:hAnsi="Arial" w:eastAsia="等线" w:cs="Arial"/>
          <w:sz w:val="22"/>
        </w:rPr>
        <w:t>：新增“AI专用持仓查询接口”（支持Dify智能体直接调用或后端中转调用），配合“查询当前持仓”“查询历史持仓记录”“更新持仓数据”接口，均支持JSON格式数据交互，确保AI能精准获取持仓资产种类和数量</w:t>
      </w:r>
    </w:p>
    <w:p w14:paraId="1236AF2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3.3 AI分析模块（Dify+后端）</w:t>
      </w:r>
      <w:bookmarkEnd w:id="9"/>
    </w:p>
    <w:p w14:paraId="57ECBF50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流程拆分</w:t>
      </w:r>
      <w:r>
        <w:rPr>
          <w:rFonts w:ascii="Arial" w:hAnsi="Arial" w:eastAsia="等线" w:cs="Arial"/>
          <w:sz w:val="22"/>
        </w:rPr>
        <w:t>：AI分析分为两步——第一步：Dify智能体采集消息后直接执行第一次分析，输出消息情感倾向（利好/利空/中性）及核心影响点；第二步：智能体通过专用接口获取持仓数据，结合第一次分析结果进行二次综合分析</w:t>
      </w:r>
    </w:p>
    <w:p w14:paraId="76769EDF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Prompt设计要求</w:t>
      </w:r>
      <w:r>
        <w:rPr>
          <w:rFonts w:ascii="Arial" w:hAnsi="Arial" w:eastAsia="等线" w:cs="Arial"/>
          <w:sz w:val="22"/>
        </w:rPr>
        <w:t>：需区分两次分析的Prompt逻辑——第一次聚焦“消息本身分析”（明确消息对特定币种的影响方向和程度）；第二次聚焦“持仓匹配分析”（告知AI“结合消息影响与当前持仓结构，给出合理性判断+调整建议+分析依据”，建议包含资产种类适配性、数量占比优化等维度）</w:t>
      </w:r>
    </w:p>
    <w:p w14:paraId="5BEDAD0D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后端衔接</w:t>
      </w:r>
      <w:r>
        <w:rPr>
          <w:rFonts w:ascii="Arial" w:hAnsi="Arial" w:eastAsia="等线" w:cs="Arial"/>
          <w:sz w:val="22"/>
        </w:rPr>
        <w:t>：后端接收Dify智能体二次分析后的完整建议报告，进行格式校验，确认包含“消息分析结果、持仓数据快照、调整方案”等核心模块后，存入数据库并关联当日消息ID与持仓查询记录</w:t>
      </w:r>
    </w:p>
    <w:p w14:paraId="6494ED10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优化要求</w:t>
      </w:r>
      <w:r>
        <w:rPr>
          <w:rFonts w:ascii="Arial" w:hAnsi="Arial" w:eastAsia="等线" w:cs="Arial"/>
          <w:sz w:val="22"/>
        </w:rPr>
        <w:t>：若AI第一次分析结果模糊，后端可触发Prompt追问机制；二次分析报告格式混乱时，后端进行标准化修正；连续2次返回异常时，触发</w:t>
      </w:r>
      <w:r>
        <w:rPr>
          <w:rFonts w:hint="eastAsia" w:ascii="Arial" w:hAnsi="Arial" w:eastAsia="等线" w:cs="Arial"/>
          <w:sz w:val="22"/>
          <w:lang w:val="en-US" w:eastAsia="zh-CN"/>
        </w:rPr>
        <w:t>异常记录。</w:t>
      </w:r>
    </w:p>
    <w:p w14:paraId="30A4BC4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3.4 审核模块（前后端协同）</w:t>
      </w:r>
      <w:bookmarkEnd w:id="10"/>
    </w:p>
    <w:p w14:paraId="71AEE36B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前端功能</w:t>
      </w:r>
      <w:r>
        <w:rPr>
          <w:rFonts w:ascii="Arial" w:hAnsi="Arial" w:eastAsia="等线" w:cs="Arial"/>
          <w:sz w:val="22"/>
        </w:rPr>
        <w:t>：展示完整建议报告（含原始消息链接），提供“通过”“驳回”两个操作按钮，支持输入驳回原因</w:t>
      </w:r>
    </w:p>
    <w:p w14:paraId="5CD6C6F5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后端逻辑</w:t>
      </w:r>
      <w:r>
        <w:rPr>
          <w:rFonts w:ascii="Arial" w:hAnsi="Arial" w:eastAsia="等线" w:cs="Arial"/>
          <w:sz w:val="22"/>
        </w:rPr>
        <w:t>：记录审核人、审核时间、审核结果；审核通过则调用“更新持仓”接口，驳回则标记报告状态并存储驳回原因</w:t>
      </w:r>
    </w:p>
    <w:p w14:paraId="0301D82B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状态流转</w:t>
      </w:r>
      <w:r>
        <w:rPr>
          <w:rFonts w:ascii="Arial" w:hAnsi="Arial" w:eastAsia="等线" w:cs="Arial"/>
          <w:sz w:val="22"/>
        </w:rPr>
        <w:t>：报告需包含“待审核”“已通过”“已驳回”三种状态，前端实时展示最新状态</w:t>
      </w:r>
    </w:p>
    <w:p w14:paraId="2886555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3.5 前端展示模块（React）</w:t>
      </w:r>
      <w:bookmarkEnd w:id="11"/>
    </w:p>
    <w:p w14:paraId="44931E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需实现4个核心页面，风格统一、响应式布局（支持电脑端访问），使用Ant Design组件库提升开发效率：</w:t>
      </w:r>
    </w:p>
    <w:p w14:paraId="4D5CAC0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消息列表页</w:t>
      </w:r>
      <w:r>
        <w:rPr>
          <w:rFonts w:ascii="Arial" w:hAnsi="Arial" w:eastAsia="等线" w:cs="Arial"/>
          <w:sz w:val="22"/>
        </w:rPr>
        <w:t>：按时间倒序展示消息，支持按“数字货币类型”“利好/利空”筛选，点击消息可查看详情</w:t>
      </w:r>
    </w:p>
    <w:p w14:paraId="16AEAD7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持仓数据页</w:t>
      </w:r>
      <w:r>
        <w:rPr>
          <w:rFonts w:ascii="Arial" w:hAnsi="Arial" w:eastAsia="等线" w:cs="Arial"/>
          <w:sz w:val="22"/>
        </w:rPr>
        <w:t>：用饼图展示当前资产占比，用折线图展示近7日持仓变化，支持导出数据为Excel</w:t>
      </w:r>
    </w:p>
    <w:p w14:paraId="04FE376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建议报告页</w:t>
      </w:r>
      <w:r>
        <w:rPr>
          <w:rFonts w:ascii="Arial" w:hAnsi="Arial" w:eastAsia="等线" w:cs="Arial"/>
          <w:sz w:val="22"/>
        </w:rPr>
        <w:t>：突出展示AI建议核心内容，关联展示对应的原始消息，底部放置审核操作按钮</w:t>
      </w:r>
    </w:p>
    <w:p w14:paraId="2C7A2EB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系统概览页</w:t>
      </w:r>
      <w:r>
        <w:rPr>
          <w:rFonts w:ascii="Arial" w:hAnsi="Arial" w:eastAsia="等线" w:cs="Arial"/>
          <w:sz w:val="22"/>
        </w:rPr>
        <w:t>：汇总展示“未读消息数”“待审核报告数”“当前总资产估值”三个核心指标，提供各功能模块的快速入口</w:t>
      </w:r>
    </w:p>
    <w:p w14:paraId="456B69EF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四、团队分工与交付标准</w:t>
      </w:r>
      <w:bookmarkEnd w:id="12"/>
    </w:p>
    <w:p w14:paraId="66329C1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4.1 6人团队分工方案（建议）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5341"/>
      </w:tblGrid>
      <w:tr w14:paraId="239E38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BF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成员角色</w:t>
            </w:r>
          </w:p>
        </w:tc>
        <w:tc>
          <w:tcPr>
            <w:tcW w:w="5341" w:type="dxa"/>
            <w:shd w:val="clear" w:color="auto" w:fill="D7D7D7" w:themeFill="background1" w:themeFillShade="D8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03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</w:tr>
      <w:tr w14:paraId="2771F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DE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后端开发A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8F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Spring Boot项目搭建、持仓数据管理API开发、数据库设计</w:t>
            </w:r>
          </w:p>
        </w:tc>
      </w:tr>
      <w:tr w14:paraId="29478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B07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后端开发B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9F6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消息采集模块（定时任务+API爬取）、审核逻辑开发、全局异常处理</w:t>
            </w:r>
          </w:p>
        </w:tc>
      </w:tr>
      <w:tr w14:paraId="7112CF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7D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AI集成工程师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9D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Dify智能体协同能力（10分）：消息采集与AI分析的联动是否顺畅，智能体调用持仓接口的稳定性和数据准确性</w:t>
            </w:r>
          </w:p>
        </w:tc>
      </w:tr>
      <w:tr w14:paraId="337D6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CCF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前端开发A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CA9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React项目搭建、持仓数据页+系统概览页开发、图表组件实现</w:t>
            </w:r>
          </w:p>
        </w:tc>
      </w:tr>
      <w:tr w14:paraId="3FDB6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7F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前端开发B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65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消息列表页+建议报告页开发、前后端接口联调、页面样式优化</w:t>
            </w:r>
          </w:p>
        </w:tc>
      </w:tr>
      <w:tr w14:paraId="1CED5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56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53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F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需求梳理、任务拆分与排期、Git版本管理、测试验收、文档汇总</w:t>
            </w:r>
          </w:p>
        </w:tc>
      </w:tr>
    </w:tbl>
    <w:p w14:paraId="01144201"/>
    <w:p w14:paraId="67E1EF59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4.2 最终交付成果清单</w:t>
      </w:r>
      <w:bookmarkEnd w:id="14"/>
    </w:p>
    <w:p w14:paraId="4A958A8D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代码资产</w:t>
      </w:r>
      <w:r>
        <w:rPr>
          <w:rFonts w:ascii="Arial" w:hAnsi="Arial" w:eastAsia="等线" w:cs="Arial"/>
          <w:sz w:val="22"/>
        </w:rPr>
        <w:t>：GitHub/GitLab仓库地址（包含前后端代码、数据库脚本，有清晰的</w:t>
      </w:r>
      <w:r>
        <w:rPr>
          <w:rFonts w:hint="eastAsia" w:ascii="Arial" w:hAnsi="Arial" w:eastAsia="等线" w:cs="Arial"/>
          <w:sz w:val="22"/>
          <w:lang w:val="en-US" w:eastAsia="zh-CN"/>
        </w:rPr>
        <w:t>成员提交记录</w:t>
      </w:r>
      <w:r>
        <w:rPr>
          <w:rFonts w:ascii="Arial" w:hAnsi="Arial" w:eastAsia="等线" w:cs="Arial"/>
          <w:sz w:val="22"/>
        </w:rPr>
        <w:t>）</w:t>
      </w:r>
    </w:p>
    <w:p w14:paraId="7EBB7609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文档资料</w:t>
      </w:r>
      <w:r>
        <w:rPr>
          <w:rFonts w:ascii="Arial" w:hAnsi="Arial" w:eastAsia="等线" w:cs="Arial"/>
          <w:sz w:val="22"/>
        </w:rPr>
        <w:t>：项目总结报告</w:t>
      </w:r>
    </w:p>
    <w:p w14:paraId="474545FD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演示成果</w:t>
      </w:r>
      <w:r>
        <w:rPr>
          <w:rFonts w:ascii="Arial" w:hAnsi="Arial" w:eastAsia="等线" w:cs="Arial"/>
          <w:sz w:val="22"/>
        </w:rPr>
        <w:t>：3-5分钟演示视频（展示系统完整流程，含定时任务触发、报告生成、审核操作）</w:t>
      </w:r>
    </w:p>
    <w:p w14:paraId="15D26208">
      <w:pPr>
        <w:numPr>
          <w:ilvl w:val="0"/>
          <w:numId w:val="10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b/>
          <w:sz w:val="22"/>
        </w:rPr>
        <w:t>团队资料</w:t>
      </w:r>
      <w:r>
        <w:rPr>
          <w:rFonts w:ascii="Arial" w:hAnsi="Arial" w:eastAsia="等线" w:cs="Arial"/>
          <w:sz w:val="22"/>
        </w:rPr>
        <w:t>：分工表、每周会议记录、测试报告（含功能测试与压力测试）</w:t>
      </w:r>
    </w:p>
    <w:p w14:paraId="6F6CF45D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五、评分标准与教学建议</w:t>
      </w:r>
      <w:bookmarkEnd w:id="15"/>
    </w:p>
    <w:p w14:paraId="66E9898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5.1 评分维度（总分100分）</w:t>
      </w:r>
      <w:bookmarkEnd w:id="16"/>
    </w:p>
    <w:p w14:paraId="1ACD76E3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功能完整性（30分）：核心模块是否全部实现，业务流程是否闭环</w:t>
      </w:r>
    </w:p>
    <w:p w14:paraId="28368E2C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技术落地能力（25分）：技术栈使用是否规范，AI集成是否合理，前后端联调是否顺畅</w:t>
      </w:r>
    </w:p>
    <w:p w14:paraId="7679619C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代码质量（20分）：代码规范度、注释完整性、异常处理能力、性能优化情况</w:t>
      </w:r>
    </w:p>
    <w:p w14:paraId="2D3F9031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文档与演示（15分）：文档完整性与专业性，演示视频清晰度与流程完整性</w:t>
      </w:r>
    </w:p>
    <w:p w14:paraId="130CC079">
      <w:pPr>
        <w:numPr>
          <w:ilvl w:val="0"/>
          <w:numId w:val="11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团队协作（10分）：分工合理性、会议记录完整性、问题解决效率</w:t>
      </w:r>
    </w:p>
    <w:p w14:paraId="1CC5D96B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5.2 关键注意事项</w:t>
      </w:r>
      <w:bookmarkEnd w:id="17"/>
    </w:p>
    <w:p w14:paraId="225F595A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AI不是黑箱：需提交两次分析的Prompt设计文档，说明第一次消息分析与第二次持仓匹配分析的指令差异，以及如何通过Prompt优化两次分析的衔接性，禁止直接使用默认接口返回</w:t>
      </w:r>
    </w:p>
    <w:p w14:paraId="0719AF07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边界场景处理：需重点考虑“AI第一次分析结果模糊”“持仓查询接口调用失败”“两次分析逻辑冲突”“审核驳回后重新触发AI分析”等场景，体现系统健壮性</w:t>
      </w:r>
    </w:p>
    <w:p w14:paraId="49F90499">
      <w:pPr>
        <w:numPr>
          <w:ilvl w:val="0"/>
          <w:numId w:val="12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可测试性：需设计模拟测试数据（如模拟一条BTC利空消息），确保演示时可快速触发核心流程</w:t>
      </w:r>
    </w:p>
    <w:p w14:paraId="16A4ADAD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5.3 拓展建议（加分项，最高10分）</w:t>
      </w:r>
      <w:bookmarkEnd w:id="18"/>
    </w:p>
    <w:p w14:paraId="4915CBF2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增加用户权限管理（区分普通查看员与管理员）</w:t>
      </w:r>
    </w:p>
    <w:p w14:paraId="1FBD20B4">
      <w:pPr>
        <w:numPr>
          <w:ilvl w:val="0"/>
          <w:numId w:val="13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实现资产估值计算（对接实时汇率API，计算当前总资产美元价值）</w:t>
      </w:r>
    </w:p>
    <w:p w14:paraId="3C8626D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D4BB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608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C8968"/>
    <w:multiLevelType w:val="singleLevel"/>
    <w:tmpl w:val="866C89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E3A4A8"/>
    <w:multiLevelType w:val="singleLevel"/>
    <w:tmpl w:val="8BE3A4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rFonts w:hint="default"/>
        <w:color w:val="auto"/>
      </w:rPr>
    </w:lvl>
  </w:abstractNum>
  <w:abstractNum w:abstractNumId="3">
    <w:nsid w:val="9CEB6CCD"/>
    <w:multiLevelType w:val="singleLevel"/>
    <w:tmpl w:val="9CEB6C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3852E6"/>
    <w:multiLevelType w:val="singleLevel"/>
    <w:tmpl w:val="C63852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30F042C"/>
    <w:multiLevelType w:val="singleLevel"/>
    <w:tmpl w:val="E30F04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4A8B468"/>
    <w:multiLevelType w:val="singleLevel"/>
    <w:tmpl w:val="E4A8B4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5809A4D"/>
    <w:multiLevelType w:val="singleLevel"/>
    <w:tmpl w:val="F5809A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FB67B71E"/>
    <w:multiLevelType w:val="singleLevel"/>
    <w:tmpl w:val="FB67B7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rFonts w:hint="default"/>
        <w:color w:val="auto"/>
      </w:rPr>
    </w:lvl>
  </w:abstractNum>
  <w:abstractNum w:abstractNumId="10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rFonts w:hint="default"/>
        <w:color w:val="auto"/>
      </w:rPr>
    </w:lvl>
  </w:abstractNum>
  <w:abstractNum w:abstractNumId="11">
    <w:nsid w:val="5773BC1A"/>
    <w:multiLevelType w:val="singleLevel"/>
    <w:tmpl w:val="5773BC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rFonts w:hint="default"/>
        <w:color w:val="auto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2"/>
  </w:num>
  <w:num w:numId="7">
    <w:abstractNumId w:val="10"/>
  </w:num>
  <w:num w:numId="8">
    <w:abstractNumId w:val="12"/>
  </w:num>
  <w:num w:numId="9">
    <w:abstractNumId w:val="9"/>
  </w:num>
  <w:num w:numId="10">
    <w:abstractNumId w:val="6"/>
  </w:num>
  <w:num w:numId="11">
    <w:abstractNumId w:val="7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3EE2141"/>
    <w:rsid w:val="0E8518F4"/>
    <w:rsid w:val="11943BFC"/>
    <w:rsid w:val="34590F77"/>
    <w:rsid w:val="436426C8"/>
    <w:rsid w:val="79E41D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3142</Words>
  <Characters>3456</Characters>
  <TotalTime>6</TotalTime>
  <ScaleCrop>false</ScaleCrop>
  <LinksUpToDate>false</LinksUpToDate>
  <CharactersWithSpaces>3495</CharactersWithSpaces>
  <Application>WPS Office_12.1.0.23539_F1E327BC-269C-435d-A152-05C5408002CA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2025-11-10T11:13:00Z</dcterms:created>
  <dc:creator>Apache POI</dc:creator>
  <cp:lastModifiedBy>jettlu</cp:lastModifiedBy>
  <dcterms:modified xsi:type="dcterms:W3CDTF">2025-11-10T11:23:39Z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eyJoZGlkIjoiNWY0OWRjMGVhNTFiNWEwNGU0MGNiZDgzNDlhMjRhYTEiLCJ1c2VySWQiOiI0MDg5NzQ3ODgifQ==</vt:lpwstr>
  </property>
  <property fmtid="{D5CDD505-2E9C-101B-9397-08002B2CF9AE}" pid="3" name="KSOProductBuildVer">
    <vt:lpwstr>2052-12.1.0.23539</vt:lpwstr>
  </property>
  <property fmtid="{D5CDD505-2E9C-101B-9397-08002B2CF9AE}" pid="4" name="ICV">
    <vt:lpwstr>E79EBDD35E6448F6A856245E7303C59B_12</vt:lpwstr>
  </property>
</Properties>
</file>