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 Email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Templates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Alert Email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1.702127659575"/>
        <w:gridCol w:w="398.29787234042556"/>
        <w:tblGridChange w:id="0">
          <w:tblGrid>
            <w:gridCol w:w="8961.702127659575"/>
            <w:gridCol w:w="398.29787234042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Rule="auto"/>
              <w:ind w:left="30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21.702127659575" w:type="dxa"/>
              <w:jc w:val="left"/>
              <w:tblInd w:w="300.0" w:type="dxa"/>
              <w:tblBorders>
                <w:top w:color="e9e9e9" w:space="0" w:sz="6" w:val="single"/>
                <w:left w:color="e9e9e9" w:space="0" w:sz="6" w:val="single"/>
                <w:bottom w:color="e9e9e9" w:space="0" w:sz="6" w:val="single"/>
                <w:right w:color="e9e9e9" w:space="0" w:sz="6" w:val="single"/>
                <w:insideH w:color="e9e9e9" w:space="0" w:sz="6" w:val="single"/>
                <w:insideV w:color="e9e9e9" w:space="0" w:sz="6" w:val="single"/>
              </w:tblBorders>
              <w:tblLayout w:type="fixed"/>
              <w:tblLook w:val="0600"/>
            </w:tblPr>
            <w:tblGrid>
              <w:gridCol w:w="8921.702127659575"/>
              <w:tblGridChange w:id="0">
                <w:tblGrid>
                  <w:gridCol w:w="8921.702127659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300.0" w:type="dxa"/>
                    <w:left w:w="300.0" w:type="dxa"/>
                    <w:bottom w:w="300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0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343a40" w:val="clear"/>
                  <w:tcMar>
                    <w:top w:w="300.0" w:type="dxa"/>
                    <w:left w:w="300.0" w:type="dxa"/>
                    <w:bottom w:w="300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0" w:before="300" w:lineRule="auto"/>
                    <w:jc w:val="center"/>
                    <w:rPr>
                      <w:color w:val="ffffff"/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Warning: You're approaching your limit. Please upgrade.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300.0" w:type="dxa"/>
                    <w:left w:w="300.0" w:type="dxa"/>
                    <w:bottom w:w="300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291.702127659575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291.702127659575"/>
                    <w:tblGridChange w:id="0">
                      <w:tblGrid>
                        <w:gridCol w:w="8291.70212765957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150.0" w:type="dxa"/>
                          <w:left w:w="150.0" w:type="dxa"/>
                          <w:bottom w:w="15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50" w:before="150" w:lineRule="auto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You have 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1 free report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remaining.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150.0" w:type="dxa"/>
                          <w:left w:w="150.0" w:type="dxa"/>
                          <w:bottom w:w="30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00" w:before="150" w:lineRule="auto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Add your credit card now to upgrade your account to a premium plan to ensure you don't miss out on any reports.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00" w:lineRule="auto"/>
                          <w:rPr>
                            <w:rFonts w:ascii="Helvetica Neue" w:cs="Helvetica Neue" w:eastAsia="Helvetica Neue" w:hAnsi="Helvetica Neue"/>
                            <w:b w:val="1"/>
                            <w:color w:val="0000ee"/>
                            <w:sz w:val="20"/>
                            <w:szCs w:val="20"/>
                            <w:shd w:fill="44a2d2" w:val="clear"/>
                          </w:rPr>
                        </w:pPr>
                        <w:hyperlink w:anchor="gjdgxs"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color w:val="0000ee"/>
                              <w:sz w:val="20"/>
                              <w:szCs w:val="20"/>
                              <w:shd w:fill="44a2d2" w:val="clear"/>
                              <w:rtl w:val="0"/>
                            </w:rPr>
                            <w:t xml:space="preserve">Upgrade my account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Thanks for choosing 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Amezia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Admin.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