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Kit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 includes six predefined button styles, each serving its own semantic purpose.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Pink Success Info Warning Danger Purple Dark Secondary Light Link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Soft Buttons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Fancy custom soft buttons? Add .btn-soft-primary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Pink Success Info Warning Danger Purple Dark Secondary Light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Rounded Buttons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 includes six predefined button styles, each serving its own semantic purpose.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Pink Success Info Warning Danger Purple Dark Secondary Light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Outline buttons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need of a button, but not the hefty background colors they bring? Replace classes with the .btn-outline-*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Pink Success Info Warning Danger Purple Dark Secondary Light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Disabled Buttons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 buttons look inactive by adding the disabled boolean attribute to any &lt;button&gt; element.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 Secondary Light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Sizes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Fancy larger or smaller buttons? Add .btn-lg or .btn-sm for additional sizes.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Large button Default button Small button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Block Buttons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block level buttons—those that span the full width of a parent—by adding .btn-block.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Block level button Block level button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Check And Radio Buttons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Bootstrap’s .button styles can be applied to other elements, such as &lt;label&gt;s, to provide checkbox or radio style button toggling. Add data-toggle="buttons" to a .btn-group containing those modified buttons to enable their toggling behavior via JavaScript and add .btn-group-toggle to style the &lt;input&gt;s within your buttons.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Active Check Check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Active Radio Radio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Button Group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 a series of buttons together on a single line with the button group, and super-power them with JavaScript.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 1 Button 2 Button 3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 link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Left Middle Right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1 2 3 4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5 6 7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Only Icon Buttons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button variant for using only icons.Add &lt;i class="fab fa-facebook"i&gt;&lt;/i&gt;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Icon With Label Buttons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button variant for using icon with label.Add &lt;i class="fab fa-facebook"&gt;&lt;/i&gt;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Facebook Twitter Linkedin Dribbble Google+ Instagram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9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