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Toasts are as flexible as you need and have very little required markup. At a minimum, we require a single element to contain your “toasted” content and strongly encourage a dismiss button.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Amezia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Translucent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Toasts are slightly translucent, too, so they blend over whatever they might appear over. For browsers that support the backdrop-filter CSS property, we’ll also attempt to blur the elements under a toast.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Amezia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systems that generate more notifications, consider using a wrapping element so they can easily stack.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Amezia</w:t>
      </w:r>
      <w:r w:rsidDel="00000000" w:rsidR="00000000" w:rsidRPr="00000000">
        <w:rPr>
          <w:rtl w:val="0"/>
        </w:rPr>
        <w:t xml:space="preserve"> just now ×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See? Just like this.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Amezia</w:t>
      </w:r>
      <w:r w:rsidDel="00000000" w:rsidR="00000000" w:rsidRPr="00000000">
        <w:rPr>
          <w:rtl w:val="0"/>
        </w:rPr>
        <w:t xml:space="preserve"> 2 seconds ago ×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 up, toasts will stack automatically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get fancy with flexbox utilities to align toasts horizontally and/or vertically.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Amezia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