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bookmarkStart w:id="0" w:name="Par1"/>
      <w:bookmarkEnd w:id="0"/>
      <w:r>
        <w:rPr>
          <w:rFonts w:cs="Calibri"/>
          <w:b/>
          <w:bCs/>
        </w:rPr>
        <w:t>МИНИСТЕРСТВО ЗДРАВООХРАНЕНИЯ И СОЦИАЛЬНОГО РАЗВИТИЯ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РОССИЙСКОЙ ФЕДЕРАЦИИ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bookmarkStart w:id="1" w:name="Par25"/>
      <w:bookmarkEnd w:id="1"/>
      <w:r>
        <w:rPr>
          <w:rFonts w:cs="Calibri"/>
          <w:b/>
          <w:bCs/>
        </w:rPr>
        <w:t>ПИСЬМО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от 20 сентября 2010 г. N 7666-17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О МЕТОДИЧЕСКИХ РЕКОМЕНДАЦИЯХ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О ПОРЯДКЕ УВЕДОМЛЕНИЯ ПРЕДСТАВИТЕЛЯ НАНИМАТЕЛЯ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(РАБОТОДАТЕЛЯ) О ФАКТАХ ОБРАЩЕНИЯ В ЦЕЛЯХ СКЛОНЕНИЯ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ГОСУДАРСТВЕННОГО ИЛИ МУНИЦИПАЛЬНОГО СЛУЖАЩЕГО К СОВЕРШЕНИЮ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КОРРУПЦИОННЫХ ПРАВОНАРУШЕНИЙ, ВКЛЮЧАЮЩИХ ПЕРЕЧЕНЬ СВЕДЕНИЙ,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СОДЕРЖАЩИХСЯ В УВЕДОМЛЕНИЯХ, ВОПРОСЫ ОРГАНИЗАЦИИ ПРОВЕРКИ</w:t>
      </w:r>
      <w:proofErr w:type="gramEnd"/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ЭТИХ СВЕДЕНИЙ И ПОРЯДКА РЕГИСТРАЦИИ УВЕДОМЛЕНИЙ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proofErr w:type="gramStart"/>
      <w:r>
        <w:rPr>
          <w:rFonts w:cs="Calibri"/>
        </w:rPr>
        <w:t xml:space="preserve">В соответствии с письмом Аппарата Правительства Российской Федерации от 2 июля 2010 г. N П16-23192 и письмом Администрации Президента Российской Федерации от 29 июня 2010 г. N А71-6882 </w:t>
      </w:r>
      <w:proofErr w:type="spellStart"/>
      <w:r>
        <w:rPr>
          <w:rFonts w:cs="Calibri"/>
        </w:rPr>
        <w:t>Минздравсоцразвития</w:t>
      </w:r>
      <w:proofErr w:type="spellEnd"/>
      <w:r>
        <w:rPr>
          <w:rFonts w:cs="Calibri"/>
        </w:rPr>
        <w:t xml:space="preserve"> России совместно с Генпрокуратурой России и другими заинтересованными федеральными органами исполнительной власти внесены изменения в методические </w:t>
      </w:r>
      <w:hyperlink w:anchor="Par50" w:history="1">
        <w:r>
          <w:rPr>
            <w:rFonts w:cs="Calibri"/>
            <w:color w:val="0000FF"/>
          </w:rPr>
          <w:t>рекомендации</w:t>
        </w:r>
      </w:hyperlink>
      <w:r>
        <w:rPr>
          <w:rFonts w:cs="Calibri"/>
        </w:rPr>
        <w:t xml:space="preserve"> о порядке уведомления представителя нанимателя (работодателя) о фактах обращения в целях склонения государственного или</w:t>
      </w:r>
      <w:proofErr w:type="gramEnd"/>
      <w:r>
        <w:rPr>
          <w:rFonts w:cs="Calibri"/>
        </w:rPr>
        <w:t xml:space="preserve"> муниципального служащего к совершению коррупционных правонарушений, включающие перечень сведений, содержащихся в уведомлениях, вопросы организации проверки этих сведений и порядка регистрации уведомлений (далее - методические рекомендации), в части решения вопроса об обеспечении специальной защиты лиц, добровольно сообщающих о подозрениях в коррупции.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Внесение обозначенных изменений в методические </w:t>
      </w:r>
      <w:hyperlink w:anchor="Par50" w:history="1">
        <w:r>
          <w:rPr>
            <w:rFonts w:cs="Calibri"/>
            <w:color w:val="0000FF"/>
          </w:rPr>
          <w:t>рекомендации</w:t>
        </w:r>
      </w:hyperlink>
      <w:r>
        <w:rPr>
          <w:rFonts w:cs="Calibri"/>
        </w:rPr>
        <w:t xml:space="preserve"> обусловлено необходимостью реализации рекомендаций Группы госуда</w:t>
      </w:r>
      <w:proofErr w:type="gramStart"/>
      <w:r>
        <w:rPr>
          <w:rFonts w:cs="Calibri"/>
        </w:rPr>
        <w:t>рств пр</w:t>
      </w:r>
      <w:proofErr w:type="gramEnd"/>
      <w:r>
        <w:rPr>
          <w:rFonts w:cs="Calibri"/>
        </w:rPr>
        <w:t xml:space="preserve">отив коррупции (ГРЕКО), предусматривающих создание специального механизма защиты лиц, добровольно сообщающих о коррупции в сфере государственного управления, от неблагоприятных последствий. Доработанные методические </w:t>
      </w:r>
      <w:hyperlink w:anchor="Par50" w:history="1">
        <w:r>
          <w:rPr>
            <w:rFonts w:cs="Calibri"/>
            <w:color w:val="0000FF"/>
          </w:rPr>
          <w:t>рекомендации</w:t>
        </w:r>
      </w:hyperlink>
      <w:r>
        <w:rPr>
          <w:rFonts w:cs="Calibri"/>
        </w:rPr>
        <w:t xml:space="preserve"> согласованы Администрацией Президента Российской Федерации, ФСБ России, Генпрокуратурой России, ФСО России, МВД России, Минфином России и </w:t>
      </w:r>
      <w:proofErr w:type="spellStart"/>
      <w:r>
        <w:rPr>
          <w:rFonts w:cs="Calibri"/>
        </w:rPr>
        <w:t>Минрегионом</w:t>
      </w:r>
      <w:proofErr w:type="spellEnd"/>
      <w:r>
        <w:rPr>
          <w:rFonts w:cs="Calibri"/>
        </w:rPr>
        <w:t xml:space="preserve"> России.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В связи с положительным заключением Управления Президента Российской Федерации по вопросам государственной службы и кадров и письмом Аппарата Правительства Российской Федерации от 14 сентября 2010 г. N П16-32555 направляем методические </w:t>
      </w:r>
      <w:hyperlink w:anchor="Par50" w:history="1">
        <w:r>
          <w:rPr>
            <w:rFonts w:cs="Calibri"/>
            <w:color w:val="0000FF"/>
          </w:rPr>
          <w:t>рекомендации</w:t>
        </w:r>
      </w:hyperlink>
      <w:r>
        <w:rPr>
          <w:rFonts w:cs="Calibri"/>
        </w:rPr>
        <w:t xml:space="preserve"> для использования в работе при подготовке ведомственных нормативных правовых актов, издание которых предусмотрено </w:t>
      </w:r>
      <w:hyperlink r:id="rId4" w:history="1">
        <w:r>
          <w:rPr>
            <w:rFonts w:cs="Calibri"/>
            <w:color w:val="0000FF"/>
          </w:rPr>
          <w:t>частью 5 статьи 9</w:t>
        </w:r>
      </w:hyperlink>
      <w:r>
        <w:rPr>
          <w:rFonts w:cs="Calibri"/>
        </w:rPr>
        <w:t xml:space="preserve"> Федерального закона от 25 декабря 2009 г. N 273-ФЗ "О противодействии коррупции".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Директор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Департамента государственной службы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>В.А.КОЗБАНЕНКО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cs="Calibri"/>
        </w:rPr>
      </w:pPr>
      <w:bookmarkStart w:id="2" w:name="Par48"/>
      <w:bookmarkEnd w:id="2"/>
      <w:r>
        <w:rPr>
          <w:rFonts w:cs="Calibri"/>
        </w:rPr>
        <w:t>Приложение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bookmarkStart w:id="3" w:name="Par50"/>
      <w:bookmarkEnd w:id="3"/>
      <w:r>
        <w:rPr>
          <w:rFonts w:cs="Calibri"/>
        </w:rPr>
        <w:t>МЕТОДИЧЕСКИЕ РЕКОМЕНДАЦИИ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О ПОРЯДКЕ УВЕДОМЛЕНИЯ ПРЕДСТАВИТЕЛЯ НАНИМАТЕЛЯ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(РАБОТОДАТЕЛЯ) О ФАКТАХ ОБРАЩЕНИЯ В ЦЕЛЯХ СКЛОНЕНИЯ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ГОСУДАРСТВЕННОГО ИЛИ МУНИЦИПАЛЬНОГО СЛУЖАЩЕГО К СОВЕРШЕНИЮ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 xml:space="preserve">КОРРУПЦИОННЫХ ПРАВОНАРУШЕНИЙ, </w:t>
      </w:r>
      <w:proofErr w:type="gramStart"/>
      <w:r>
        <w:rPr>
          <w:rFonts w:cs="Calibri"/>
        </w:rPr>
        <w:t>ВКЛЮЧАЮЩИЕ</w:t>
      </w:r>
      <w:proofErr w:type="gramEnd"/>
      <w:r>
        <w:rPr>
          <w:rFonts w:cs="Calibri"/>
        </w:rPr>
        <w:t xml:space="preserve"> ПЕРЕЧЕНЬ СВЕДЕНИЙ,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proofErr w:type="gramStart"/>
      <w:r>
        <w:rPr>
          <w:rFonts w:cs="Calibri"/>
        </w:rPr>
        <w:lastRenderedPageBreak/>
        <w:t>СОДЕРЖАЩИХСЯ В УВЕДОМЛЕНИЯХ, ВОПРОСЫ ОРГАНИЗАЦИИ ПРОВЕРКИ</w:t>
      </w:r>
      <w:proofErr w:type="gramEnd"/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ЭТИХ СВЕДЕНИЙ И ПОРЯДКА РЕГИСТРАЦИИ УВЕДОМЛЕНИЙ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proofErr w:type="gramStart"/>
      <w:r>
        <w:rPr>
          <w:rFonts w:cs="Calibri"/>
        </w:rPr>
        <w:t xml:space="preserve">Настоящие Методические рекомендации о порядке уведомления представителя нанимателя (работодателя) о фактах обращения в целях склонения государственного или муниципального служащего к совершению коррупционных правонарушений, включающие перечень сведений, содержащихся в уведомлениях, вопросы организации проверки этих сведений и порядка регистрации уведомлений (далее - рекомендации), подготовлены в целях единообразного применения </w:t>
      </w:r>
      <w:hyperlink r:id="rId5" w:history="1">
        <w:r>
          <w:rPr>
            <w:rFonts w:cs="Calibri"/>
            <w:color w:val="0000FF"/>
          </w:rPr>
          <w:t>части 5 статьи 9</w:t>
        </w:r>
      </w:hyperlink>
      <w:r>
        <w:rPr>
          <w:rFonts w:cs="Calibri"/>
        </w:rPr>
        <w:t xml:space="preserve"> Федерального закона от 25 декабря 2008 г. N 273-ФЗ "О противодействии</w:t>
      </w:r>
      <w:proofErr w:type="gramEnd"/>
      <w:r>
        <w:rPr>
          <w:rFonts w:cs="Calibri"/>
        </w:rPr>
        <w:t xml:space="preserve"> коррупции".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1. Уведомление представителя нанимателя (работодателя) о фактах обращения в целях склонения государственного или муниципального служащего к совершению коррупционных правонарушений (далее - уведомление) осуществляется письменно по форме согласно </w:t>
      </w:r>
      <w:hyperlink w:anchor="Par105" w:history="1">
        <w:r>
          <w:rPr>
            <w:rFonts w:cs="Calibri"/>
            <w:color w:val="0000FF"/>
          </w:rPr>
          <w:t>приложению N 1</w:t>
        </w:r>
      </w:hyperlink>
      <w:r>
        <w:rPr>
          <w:rFonts w:cs="Calibri"/>
        </w:rPr>
        <w:t xml:space="preserve"> путем передачи его уполномоченному представителем нанимателя (работодателем) государственному или муниципальному служащему (далее - уполномоченное лицо) или направления такого уведомления по почте.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2. Государственный или муниципальный служащий обязан незамедлительно уведомить представителя нанимателя (работодателя) обо всех случаях обращения к нему каких-либо лиц в целях склонения его к совершению коррупционных правонарушений.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 случае нахождения государственного или муниципального служащего в командировке, в отпуске, вне места прохождения службы он обязан уведомить представителя нанимателя (работодателя) незамедлительно с момента прибытия к месту прохождения службы.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Конкретные сроки уведомления устанавливаются представителем нанимателя (работодателем).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3. Перечень сведений, подлежащих отражению в уведомлении, должен содержать: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 фамилию, имя, отчество, должность, место жительства и телефон лица, направившего уведомление;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- описание обстоятельств, при которых стало известно о случаях обращения к государственному или муниципальному служащему в связи с исполнением им служебных обязанностей каких-либо лиц в целях склонения его к совершению коррупционных правонарушений (дата, место, время, другие условия). Если уведомление направляется государственным или муниципальным служащим, указанным в </w:t>
      </w:r>
      <w:hyperlink w:anchor="Par81" w:history="1">
        <w:r>
          <w:rPr>
            <w:rFonts w:cs="Calibri"/>
            <w:color w:val="0000FF"/>
          </w:rPr>
          <w:t>пункте 10</w:t>
        </w:r>
      </w:hyperlink>
      <w:r>
        <w:rPr>
          <w:rFonts w:cs="Calibri"/>
        </w:rPr>
        <w:t xml:space="preserve"> настоящих рекомендаций, указывается фамилия, имя, отчество и должность служащего, которого склоняют к совершению коррупционных правонарушений;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 подробные сведения о коррупционных правонарушениях, которые должен был бы совершить государственный или муниципальный служащий по просьбе обратившихся лиц;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 все известные сведения о физическом (юридическом) лице, склоняющем к коррупционному правонарушению;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- способ и обстоятельства склонения к коррупционному правонарушению, а также информацию об отказе (согласии) принять предложение лица о совершении коррупционного правонарушения.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4. Уведомления подлежат обязательной регистрации в специальном журнале, который должен быть </w:t>
      </w:r>
      <w:proofErr w:type="gramStart"/>
      <w:r>
        <w:rPr>
          <w:rFonts w:cs="Calibri"/>
        </w:rPr>
        <w:t>прошит и пронумерован</w:t>
      </w:r>
      <w:proofErr w:type="gramEnd"/>
      <w:r>
        <w:rPr>
          <w:rFonts w:cs="Calibri"/>
        </w:rPr>
        <w:t xml:space="preserve">, а также заверен оттиском печати государственного органа или органа местного самоуправления (аппарата избирательной комиссии). Примерная структура журнала прилагается </w:t>
      </w:r>
      <w:hyperlink w:anchor="Par154" w:history="1">
        <w:r>
          <w:rPr>
            <w:rFonts w:cs="Calibri"/>
            <w:color w:val="0000FF"/>
          </w:rPr>
          <w:t>(приложение N 2)</w:t>
        </w:r>
      </w:hyperlink>
      <w:r>
        <w:rPr>
          <w:rFonts w:cs="Calibri"/>
        </w:rPr>
        <w:t>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Ведение журнала в государственном органе или органе местного самоуправления (аппарате избирательной комиссии) возлагается на уполномоченное лицо.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5. Уполномоченное лицо, принявшее уведомление, помимо его регистрации в журнале, обязано выдать государственному или муниципальному служащему, направившему уведомление, под роспись талон-уведомление с указанием данных о лице, принявшем уведомление, дате и времени его принятия.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Талон-уведомление состоит из двух частей: корешка талона-уведомления и талона-уведомления </w:t>
      </w:r>
      <w:hyperlink w:anchor="Par190" w:history="1">
        <w:r>
          <w:rPr>
            <w:rFonts w:cs="Calibri"/>
            <w:color w:val="0000FF"/>
          </w:rPr>
          <w:t>(приложение N 3)</w:t>
        </w:r>
      </w:hyperlink>
      <w:r>
        <w:rPr>
          <w:rFonts w:cs="Calibri"/>
        </w:rPr>
        <w:t>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После заполнения корешок талона-уведомления остается у уполномоченного лица, а талон-</w:t>
      </w:r>
      <w:r>
        <w:rPr>
          <w:rFonts w:cs="Calibri"/>
        </w:rPr>
        <w:lastRenderedPageBreak/>
        <w:t>уведомление вручается государственному или муниципальному служащему, направившему уведомление.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 случае если уведомление поступило по почте, талон-уведомление направляется государственному или муниципальному служащему, направившему уведомление, по почте заказным письмом.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Отказ в регистрации уведомления, а также невыдача талона-уведомления не допускается.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6. Конфиденциальность полученных сведений обеспечивается представителем нанимателя (работодателя) или по его поручению уполномоченным структурным подразделением государственного органа или органа местного самоуправления (аппарата избирательной комиссии).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7. </w:t>
      </w:r>
      <w:proofErr w:type="gramStart"/>
      <w:r>
        <w:rPr>
          <w:rFonts w:cs="Calibri"/>
        </w:rPr>
        <w:t>Организация проверки сведений о случаях обращения к государственному или муниципальному служащему в связи с исполнением служебных обязанностей каких-либо лиц в целях склонения его к совершению коррупционных правонарушений или о ставших известными фактах обращения к иным государственным или муниципальным служащим каких-либо лиц в целях склонения их к совершению коррупционных правонарушений осуществляется уполномоченным структурным подразделением государственного органа или органа местного самоуправления (аппарата</w:t>
      </w:r>
      <w:proofErr w:type="gramEnd"/>
      <w:r>
        <w:rPr>
          <w:rFonts w:cs="Calibri"/>
        </w:rPr>
        <w:t xml:space="preserve"> избирательной комиссии) по поручению представителя нанимателя (работодателя) путем направления уведомлений в Прокуратуру Российской Федерации, МВД России, ФСБ России, проведения бесед с государственным или муниципальным служащим, подавшим уведомление, указанным в уведомлении, получения от государственного или муниципального служащего пояснения по сведениям, изложенным в уведомлении.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8. Уведомление направляется представителем нанимателя (работодателя) в органы Прокуратуры Российской Федерации, МВД России, ФСБ России либо в их территориальные органы не позднее 10 дней </w:t>
      </w:r>
      <w:proofErr w:type="gramStart"/>
      <w:r>
        <w:rPr>
          <w:rFonts w:cs="Calibri"/>
        </w:rPr>
        <w:t>с даты</w:t>
      </w:r>
      <w:proofErr w:type="gramEnd"/>
      <w:r>
        <w:rPr>
          <w:rFonts w:cs="Calibri"/>
        </w:rPr>
        <w:t xml:space="preserve"> его регистрации в журнале. По решению представителя нанимателя (работодателя) уведомление может направляться как одновременно во все перечисленные государственные органы, так и в один из них по компетенции.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>В случае направления уведомления одновременно в несколько федеральных государственных органов (их территориальные органы) в сопроводительном письме перечисляются все адресаты с указанием реквизитов исходящих писем.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9. </w:t>
      </w:r>
      <w:proofErr w:type="gramStart"/>
      <w:r>
        <w:rPr>
          <w:rFonts w:cs="Calibri"/>
        </w:rPr>
        <w:t>Проверка сведений о случаях обращения к государственному или муниципальному служащему в связи с исполнением служебных обязанностей каких-либо лиц в целях склонения его к совершению коррупционных правонарушений или о ставших известными фактах обращения к иным государственным или муниципальным служащим каких-либо лиц в целях склонения их к совершению коррупционных правонарушений проводится Прокуратурой Российской Федерации, МВД России, ФСБ России в соответствии с законодательством</w:t>
      </w:r>
      <w:proofErr w:type="gramEnd"/>
      <w:r>
        <w:rPr>
          <w:rFonts w:cs="Calibri"/>
        </w:rPr>
        <w:t xml:space="preserve"> Российской Федерации. Результаты проверки доводятся до представителя нанимателя (работодателя).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bookmarkStart w:id="4" w:name="Par81"/>
      <w:bookmarkEnd w:id="4"/>
      <w:r>
        <w:rPr>
          <w:rFonts w:cs="Calibri"/>
        </w:rPr>
        <w:t>10. Государственный или муниципальный служащий, которому стало известно о факте обращения к иным государственным или муниципальным служащим в связи с исполнением служебных обязанностей каких-либо лиц в целях склонения их к совершению коррупционных правонарушений, вправе уведомлять об этом представителя нанимателя (работодателя) в порядке, аналогичном настоящим рекомендациям.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r>
        <w:rPr>
          <w:rFonts w:cs="Calibri"/>
        </w:rPr>
        <w:t xml:space="preserve">11. </w:t>
      </w:r>
      <w:proofErr w:type="gramStart"/>
      <w:r>
        <w:rPr>
          <w:rFonts w:cs="Calibri"/>
        </w:rPr>
        <w:t>Государственная защита государственного или муниципального служащего, уведомившего представителя нанимателя (работодателя), органы прокуратуры или другие государственные органы о фактах обращения в целях склонения его к совершению коррупционного правонарушения, о фактах обращения к иным государственным или муниципальным служащим в связи с исполнением служебных обязанностей каких-либо лиц в целях склонения их к совершению коррупционных правонарушений, в связи с его участием в уголовном судопроизводстве</w:t>
      </w:r>
      <w:proofErr w:type="gramEnd"/>
      <w:r>
        <w:rPr>
          <w:rFonts w:cs="Calibri"/>
        </w:rPr>
        <w:t xml:space="preserve"> в качестве потерпевшего или свидетеля обеспечивается в порядке и на условиях, установленных Федеральным </w:t>
      </w:r>
      <w:hyperlink r:id="rId6" w:history="1">
        <w:r>
          <w:rPr>
            <w:rFonts w:cs="Calibri"/>
            <w:color w:val="0000FF"/>
          </w:rPr>
          <w:t>законом</w:t>
        </w:r>
      </w:hyperlink>
      <w:r>
        <w:rPr>
          <w:rFonts w:cs="Calibri"/>
        </w:rPr>
        <w:t xml:space="preserve"> "О государственной защите потерпевших, свидетелей и иных участников уголовного судопроизводства".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bookmarkStart w:id="5" w:name="Par83"/>
      <w:bookmarkEnd w:id="5"/>
      <w:r>
        <w:rPr>
          <w:rFonts w:cs="Calibri"/>
        </w:rPr>
        <w:t xml:space="preserve">12. </w:t>
      </w:r>
      <w:proofErr w:type="gramStart"/>
      <w:r>
        <w:rPr>
          <w:rFonts w:cs="Calibri"/>
        </w:rPr>
        <w:t xml:space="preserve">Представителем нанимателя (работодателем) принимаются меры по защите государственного или муниципального служащего, уведомившего представителя нанимателя (работодателя), органы прокуратуры или другие государственные органы о фактах обращения в целях склонения его к совершению коррупционного правонарушения, о фактах обращения к </w:t>
      </w:r>
      <w:r>
        <w:rPr>
          <w:rFonts w:cs="Calibri"/>
        </w:rPr>
        <w:lastRenderedPageBreak/>
        <w:t>иным государственным или муниципальным служащим в связи с исполнением служебных обязанностей каких-либо лиц в целях склонения их к совершению коррупционных правонарушений, в части обеспечения</w:t>
      </w:r>
      <w:proofErr w:type="gramEnd"/>
      <w:r>
        <w:rPr>
          <w:rFonts w:cs="Calibri"/>
        </w:rPr>
        <w:t xml:space="preserve"> государственному или муниципальному служащему гарантий, предотвращающих его неправомерное увольнение, перевод на нижестоящую должность, лишение или снижение размера премии, перенос времени отпуска, привлечение к дисциплинарной ответственности в период рассмотрения представленного государственным или муниципальным служащим уведомления.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  <w:proofErr w:type="gramStart"/>
      <w:r>
        <w:rPr>
          <w:rFonts w:cs="Calibri"/>
        </w:rPr>
        <w:t xml:space="preserve">В случае привлечения к дисциплинарной ответственности государственного или муниципального служащего, указанного в </w:t>
      </w:r>
      <w:hyperlink w:anchor="Par83" w:history="1">
        <w:r>
          <w:rPr>
            <w:rFonts w:cs="Calibri"/>
            <w:color w:val="0000FF"/>
          </w:rPr>
          <w:t>абзаце первом</w:t>
        </w:r>
      </w:hyperlink>
      <w:r>
        <w:rPr>
          <w:rFonts w:cs="Calibri"/>
        </w:rPr>
        <w:t xml:space="preserve"> настоящего пункта, обоснованность такого решения рассматривается на заседании соответствующей комиссии по соблюдению требований к служебному поведению и урегулированию конфликта интересов в соответствии с </w:t>
      </w:r>
      <w:hyperlink r:id="rId7" w:history="1">
        <w:r>
          <w:rPr>
            <w:rFonts w:cs="Calibri"/>
            <w:color w:val="0000FF"/>
          </w:rPr>
          <w:t>подпунктом "в" пункта 16</w:t>
        </w:r>
      </w:hyperlink>
      <w:r>
        <w:rPr>
          <w:rFonts w:cs="Calibri"/>
        </w:rPr>
        <w:t xml:space="preserve"> Положения о комиссиях по соблюдению требований к служебному поведению федеральных государственных служащих и урегулированию конфликта интересов, утвержденного Указом Президента</w:t>
      </w:r>
      <w:proofErr w:type="gramEnd"/>
      <w:r>
        <w:rPr>
          <w:rFonts w:cs="Calibri"/>
        </w:rPr>
        <w:t xml:space="preserve"> Российской Федерации от 1 июля 2010 г. N 821.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cs="Calibri"/>
        </w:rPr>
      </w:pPr>
      <w:bookmarkStart w:id="6" w:name="Par90"/>
      <w:bookmarkEnd w:id="6"/>
      <w:r>
        <w:rPr>
          <w:rFonts w:cs="Calibri"/>
        </w:rPr>
        <w:t>Приложение N 1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pStyle w:val="ConsPlusNonformat"/>
      </w:pPr>
      <w:r>
        <w:t xml:space="preserve">                                    _______________________________________</w:t>
      </w:r>
    </w:p>
    <w:p w:rsidR="003655BB" w:rsidRDefault="003655BB">
      <w:pPr>
        <w:pStyle w:val="ConsPlusNonformat"/>
      </w:pPr>
      <w:r>
        <w:t xml:space="preserve">                                       </w:t>
      </w:r>
      <w:proofErr w:type="gramStart"/>
      <w:r>
        <w:t>(Ф.И.О., должность представителя</w:t>
      </w:r>
      <w:proofErr w:type="gramEnd"/>
    </w:p>
    <w:p w:rsidR="003655BB" w:rsidRDefault="003655BB">
      <w:pPr>
        <w:pStyle w:val="ConsPlusNonformat"/>
      </w:pPr>
      <w:r>
        <w:t xml:space="preserve">                                           нанимателя (работодателя))</w:t>
      </w:r>
    </w:p>
    <w:p w:rsidR="003655BB" w:rsidRDefault="003655BB">
      <w:pPr>
        <w:pStyle w:val="ConsPlusNonformat"/>
      </w:pPr>
      <w:r>
        <w:t xml:space="preserve">                                    _______________________________________</w:t>
      </w:r>
    </w:p>
    <w:p w:rsidR="003655BB" w:rsidRDefault="003655BB">
      <w:pPr>
        <w:pStyle w:val="ConsPlusNonformat"/>
      </w:pPr>
      <w:r>
        <w:t xml:space="preserve">                                     </w:t>
      </w:r>
      <w:proofErr w:type="gramStart"/>
      <w:r>
        <w:t>(наименование государственного органа</w:t>
      </w:r>
      <w:proofErr w:type="gramEnd"/>
    </w:p>
    <w:p w:rsidR="003655BB" w:rsidRDefault="003655BB">
      <w:pPr>
        <w:pStyle w:val="ConsPlusNonformat"/>
      </w:pPr>
      <w:r>
        <w:t xml:space="preserve">                                       или органа местного самоуправления</w:t>
      </w:r>
    </w:p>
    <w:p w:rsidR="003655BB" w:rsidRDefault="003655BB">
      <w:pPr>
        <w:pStyle w:val="ConsPlusNonformat"/>
      </w:pPr>
      <w:r>
        <w:t xml:space="preserve">                                       (аппарата избирательной комиссии))</w:t>
      </w:r>
    </w:p>
    <w:p w:rsidR="003655BB" w:rsidRDefault="003655BB">
      <w:pPr>
        <w:pStyle w:val="ConsPlusNonformat"/>
      </w:pPr>
      <w:r>
        <w:t xml:space="preserve">                                    От ____________________________________</w:t>
      </w:r>
    </w:p>
    <w:p w:rsidR="003655BB" w:rsidRDefault="003655BB">
      <w:pPr>
        <w:pStyle w:val="ConsPlusNonformat"/>
      </w:pPr>
      <w:r>
        <w:t xml:space="preserve">                                       </w:t>
      </w:r>
      <w:proofErr w:type="gramStart"/>
      <w:r>
        <w:t>(Ф.И.О., должность государственного</w:t>
      </w:r>
      <w:proofErr w:type="gramEnd"/>
    </w:p>
    <w:p w:rsidR="003655BB" w:rsidRDefault="003655BB">
      <w:pPr>
        <w:pStyle w:val="ConsPlusNonformat"/>
      </w:pPr>
      <w:r>
        <w:t xml:space="preserve">                                       ____________________________________</w:t>
      </w:r>
    </w:p>
    <w:p w:rsidR="003655BB" w:rsidRDefault="003655BB">
      <w:pPr>
        <w:pStyle w:val="ConsPlusNonformat"/>
      </w:pPr>
      <w:r>
        <w:t xml:space="preserve">                                       или муниципального служащего, место</w:t>
      </w:r>
    </w:p>
    <w:p w:rsidR="003655BB" w:rsidRDefault="003655BB">
      <w:pPr>
        <w:pStyle w:val="ConsPlusNonformat"/>
      </w:pPr>
      <w:r>
        <w:t xml:space="preserve">                                               жительства, телефон)</w:t>
      </w:r>
    </w:p>
    <w:p w:rsidR="003655BB" w:rsidRDefault="003655BB">
      <w:pPr>
        <w:pStyle w:val="ConsPlusNonformat"/>
      </w:pPr>
    </w:p>
    <w:p w:rsidR="003655BB" w:rsidRDefault="003655BB">
      <w:pPr>
        <w:pStyle w:val="ConsPlusNonformat"/>
      </w:pPr>
      <w:bookmarkStart w:id="7" w:name="Par105"/>
      <w:bookmarkEnd w:id="7"/>
      <w:r>
        <w:t xml:space="preserve">                                УВЕДОМЛЕНИЕ</w:t>
      </w:r>
    </w:p>
    <w:p w:rsidR="003655BB" w:rsidRDefault="003655BB">
      <w:pPr>
        <w:pStyle w:val="ConsPlusNonformat"/>
      </w:pPr>
      <w:r>
        <w:t xml:space="preserve">           о факте обращения в целях склонения государственного</w:t>
      </w:r>
    </w:p>
    <w:p w:rsidR="003655BB" w:rsidRDefault="003655BB">
      <w:pPr>
        <w:pStyle w:val="ConsPlusNonformat"/>
      </w:pPr>
      <w:r>
        <w:t xml:space="preserve">                 или муниципального служащего к совершению</w:t>
      </w:r>
    </w:p>
    <w:p w:rsidR="003655BB" w:rsidRDefault="003655BB">
      <w:pPr>
        <w:pStyle w:val="ConsPlusNonformat"/>
      </w:pPr>
      <w:r>
        <w:t xml:space="preserve">                       коррупционных правонарушений</w:t>
      </w:r>
    </w:p>
    <w:p w:rsidR="003655BB" w:rsidRDefault="003655BB">
      <w:pPr>
        <w:pStyle w:val="ConsPlusNonformat"/>
      </w:pPr>
    </w:p>
    <w:p w:rsidR="003655BB" w:rsidRDefault="003655BB">
      <w:pPr>
        <w:pStyle w:val="ConsPlusNonformat"/>
      </w:pPr>
      <w:r>
        <w:t xml:space="preserve">    Сообщаю, что:</w:t>
      </w:r>
    </w:p>
    <w:p w:rsidR="003655BB" w:rsidRDefault="003655BB">
      <w:pPr>
        <w:pStyle w:val="ConsPlusNonformat"/>
      </w:pPr>
      <w:r>
        <w:t xml:space="preserve">    1. 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</w:t>
      </w:r>
      <w:proofErr w:type="gramStart"/>
      <w:r>
        <w:t>(описание обстоятельств, при которых стало известно о случаях</w:t>
      </w:r>
      <w:proofErr w:type="gramEnd"/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обращения к государственному или муниципальному служащему в связи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с исполнением им служебных обязанностей каких-либо лиц в целях склонения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    его к совершению коррупционных правонарушений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        (дата, место, время, другие условия))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>__________________________________________________________________________.</w:t>
      </w:r>
    </w:p>
    <w:p w:rsidR="003655BB" w:rsidRDefault="003655BB">
      <w:pPr>
        <w:pStyle w:val="ConsPlusNonformat"/>
      </w:pPr>
      <w:r>
        <w:t xml:space="preserve">    2. 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</w:t>
      </w:r>
      <w:proofErr w:type="gramStart"/>
      <w:r>
        <w:t>(подробные сведения о коррупционных правонарушениях, которые</w:t>
      </w:r>
      <w:proofErr w:type="gramEnd"/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должен был бы совершить государственный или муниципальный служащий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            по просьбе обратившихся лиц)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>__________________________________________________________________________.</w:t>
      </w:r>
    </w:p>
    <w:p w:rsidR="003655BB" w:rsidRDefault="003655BB">
      <w:pPr>
        <w:pStyle w:val="ConsPlusNonformat"/>
      </w:pPr>
      <w:r>
        <w:lastRenderedPageBreak/>
        <w:t xml:space="preserve">    3. 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  </w:t>
      </w:r>
      <w:proofErr w:type="gramStart"/>
      <w:r>
        <w:t>(все известные сведения о физическом (юридическом) лице,</w:t>
      </w:r>
      <w:proofErr w:type="gramEnd"/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        </w:t>
      </w:r>
      <w:proofErr w:type="gramStart"/>
      <w:r>
        <w:t>склоняющем</w:t>
      </w:r>
      <w:proofErr w:type="gramEnd"/>
      <w:r>
        <w:t xml:space="preserve"> к коррупционному правонарушению)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>__________________________________________________________________________.</w:t>
      </w:r>
    </w:p>
    <w:p w:rsidR="003655BB" w:rsidRDefault="003655BB">
      <w:pPr>
        <w:pStyle w:val="ConsPlusNonformat"/>
      </w:pPr>
      <w:r>
        <w:t xml:space="preserve">    4. ____________________________________________________________________</w:t>
      </w:r>
    </w:p>
    <w:p w:rsidR="003655BB" w:rsidRDefault="003655BB">
      <w:pPr>
        <w:pStyle w:val="ConsPlusNonformat"/>
      </w:pPr>
      <w:r>
        <w:t xml:space="preserve">        </w:t>
      </w:r>
      <w:proofErr w:type="gramStart"/>
      <w:r>
        <w:t>(способ и обстоятельства склонения к коррупционному правонарушению</w:t>
      </w:r>
      <w:proofErr w:type="gramEnd"/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(подкуп, угроза, обман и т.д.), а также информация об отказе (согласии)</w:t>
      </w:r>
    </w:p>
    <w:p w:rsidR="003655BB" w:rsidRDefault="003655BB">
      <w:pPr>
        <w:pStyle w:val="ConsPlusNonformat"/>
      </w:pPr>
      <w:r>
        <w:t>___________________________________________________________________________</w:t>
      </w:r>
    </w:p>
    <w:p w:rsidR="003655BB" w:rsidRDefault="003655BB">
      <w:pPr>
        <w:pStyle w:val="ConsPlusNonformat"/>
      </w:pPr>
      <w:r>
        <w:t xml:space="preserve">   принять предложение лица о совершении коррупционного правонарушения)</w:t>
      </w:r>
    </w:p>
    <w:p w:rsidR="003655BB" w:rsidRDefault="003655BB">
      <w:pPr>
        <w:pStyle w:val="ConsPlusNonformat"/>
      </w:pPr>
      <w:r>
        <w:t>__________________________________________________________________________.</w:t>
      </w:r>
    </w:p>
    <w:p w:rsidR="003655BB" w:rsidRDefault="003655BB">
      <w:pPr>
        <w:pStyle w:val="ConsPlusNonformat"/>
      </w:pPr>
    </w:p>
    <w:p w:rsidR="003655BB" w:rsidRDefault="003655BB">
      <w:pPr>
        <w:pStyle w:val="ConsPlusNonformat"/>
      </w:pPr>
      <w:r>
        <w:t xml:space="preserve">                                      _____________________________________</w:t>
      </w:r>
    </w:p>
    <w:p w:rsidR="003655BB" w:rsidRDefault="003655BB">
      <w:pPr>
        <w:pStyle w:val="ConsPlusNonformat"/>
      </w:pPr>
      <w:r>
        <w:t xml:space="preserve">                                       (дата, подпись, инициалы и фамилия)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cs="Calibri"/>
        </w:rPr>
      </w:pPr>
      <w:bookmarkStart w:id="8" w:name="Par152"/>
      <w:bookmarkEnd w:id="8"/>
      <w:r>
        <w:rPr>
          <w:rFonts w:cs="Calibri"/>
        </w:rPr>
        <w:t>Приложение N 2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</w:p>
    <w:p w:rsidR="003655BB" w:rsidRDefault="003655BB">
      <w:pPr>
        <w:pStyle w:val="ConsPlusNonformat"/>
      </w:pPr>
      <w:bookmarkStart w:id="9" w:name="Par154"/>
      <w:bookmarkEnd w:id="9"/>
      <w:r>
        <w:t xml:space="preserve">                                  ЖУРНАЛ</w:t>
      </w:r>
    </w:p>
    <w:p w:rsidR="003655BB" w:rsidRDefault="003655BB">
      <w:pPr>
        <w:pStyle w:val="ConsPlusNonformat"/>
      </w:pPr>
      <w:r>
        <w:t xml:space="preserve">       регистрации уведомлений о фактах обращения в целях склонения</w:t>
      </w:r>
    </w:p>
    <w:p w:rsidR="003655BB" w:rsidRDefault="003655BB">
      <w:pPr>
        <w:pStyle w:val="ConsPlusNonformat"/>
      </w:pPr>
      <w:r>
        <w:t xml:space="preserve">        государственного или муниципального служащего к совершению</w:t>
      </w:r>
    </w:p>
    <w:p w:rsidR="003655BB" w:rsidRDefault="003655BB">
      <w:pPr>
        <w:pStyle w:val="ConsPlusNonformat"/>
      </w:pPr>
      <w:r>
        <w:t xml:space="preserve">                       коррупционных правонарушений</w:t>
      </w:r>
    </w:p>
    <w:p w:rsidR="003655BB" w:rsidRDefault="003655BB">
      <w:pPr>
        <w:pStyle w:val="ConsPlusNonformat"/>
      </w:pPr>
    </w:p>
    <w:p w:rsidR="003655BB" w:rsidRDefault="003655BB">
      <w:pPr>
        <w:pStyle w:val="ConsPlusNonformat"/>
      </w:pPr>
      <w:r>
        <w:t xml:space="preserve">    ___________________________________________________________________</w:t>
      </w:r>
    </w:p>
    <w:p w:rsidR="003655BB" w:rsidRDefault="003655BB">
      <w:pPr>
        <w:pStyle w:val="ConsPlusNonformat"/>
      </w:pPr>
      <w:r>
        <w:t xml:space="preserve">     </w:t>
      </w:r>
      <w:proofErr w:type="gramStart"/>
      <w:r>
        <w:t>(наименование государственного или органа местного самоуправления</w:t>
      </w:r>
      <w:proofErr w:type="gramEnd"/>
    </w:p>
    <w:p w:rsidR="003655BB" w:rsidRDefault="003655BB">
      <w:pPr>
        <w:pStyle w:val="ConsPlusNonformat"/>
      </w:pPr>
      <w:r>
        <w:t xml:space="preserve">                     (аппарата избирательной комиссии))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324"/>
        <w:gridCol w:w="1512"/>
        <w:gridCol w:w="864"/>
        <w:gridCol w:w="1728"/>
        <w:gridCol w:w="1188"/>
        <w:gridCol w:w="1296"/>
        <w:gridCol w:w="1404"/>
        <w:gridCol w:w="1404"/>
      </w:tblGrid>
      <w:tr w:rsidR="003655BB" w:rsidRPr="003655BB">
        <w:trPr>
          <w:trHeight w:val="720"/>
          <w:tblCellSpacing w:w="5" w:type="nil"/>
        </w:trPr>
        <w:tc>
          <w:tcPr>
            <w:tcW w:w="3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15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Номер, дата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уведомления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655BB">
              <w:rPr>
                <w:rFonts w:ascii="Courier New" w:hAnsi="Courier New" w:cs="Courier New"/>
                <w:sz w:val="18"/>
                <w:szCs w:val="18"/>
              </w:rPr>
              <w:t>(указывается</w:t>
            </w:r>
            <w:proofErr w:type="gramEnd"/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номер и дата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талона-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уведомления)</w:t>
            </w:r>
          </w:p>
        </w:tc>
        <w:tc>
          <w:tcPr>
            <w:tcW w:w="50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    Сведения о </w:t>
            </w:r>
            <w:proofErr w:type="gramStart"/>
            <w:r w:rsidRPr="003655BB">
              <w:rPr>
                <w:rFonts w:ascii="Courier New" w:hAnsi="Courier New" w:cs="Courier New"/>
                <w:sz w:val="18"/>
                <w:szCs w:val="18"/>
              </w:rPr>
              <w:t>государственном</w:t>
            </w:r>
            <w:proofErr w:type="gramEnd"/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или   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 муниципальном </w:t>
            </w:r>
            <w:proofErr w:type="gramStart"/>
            <w:r w:rsidRPr="003655BB">
              <w:rPr>
                <w:rFonts w:ascii="Courier New" w:hAnsi="Courier New" w:cs="Courier New"/>
                <w:sz w:val="18"/>
                <w:szCs w:val="18"/>
              </w:rPr>
              <w:t>служащем</w:t>
            </w:r>
            <w:proofErr w:type="gramEnd"/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, направившем 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             уведомление                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Краткое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содержание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уведомления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Ф.И.О.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 лица,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3655BB">
              <w:rPr>
                <w:rFonts w:ascii="Courier New" w:hAnsi="Courier New" w:cs="Courier New"/>
                <w:sz w:val="18"/>
                <w:szCs w:val="18"/>
              </w:rPr>
              <w:t>принявшего</w:t>
            </w:r>
            <w:proofErr w:type="gramEnd"/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уведомление</w:t>
            </w:r>
          </w:p>
        </w:tc>
      </w:tr>
      <w:tr w:rsidR="003655BB" w:rsidRPr="003655BB">
        <w:trPr>
          <w:trHeight w:val="1620"/>
          <w:tblCellSpacing w:w="5" w:type="nil"/>
        </w:trPr>
        <w:tc>
          <w:tcPr>
            <w:tcW w:w="3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5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8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Ф.И.О.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документ,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удостоверяющий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личность, -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 паспорт 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гражданина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Российской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Федерации;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служебное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удостоверение </w:t>
            </w:r>
          </w:p>
        </w:tc>
        <w:tc>
          <w:tcPr>
            <w:tcW w:w="11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должность</w:t>
            </w: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>контактный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 номер   </w:t>
            </w:r>
          </w:p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655BB">
              <w:rPr>
                <w:rFonts w:ascii="Courier New" w:hAnsi="Courier New" w:cs="Courier New"/>
                <w:sz w:val="18"/>
                <w:szCs w:val="18"/>
              </w:rPr>
              <w:t xml:space="preserve"> телефона </w:t>
            </w:r>
          </w:p>
        </w:tc>
        <w:tc>
          <w:tcPr>
            <w:tcW w:w="140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0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655BB" w:rsidRPr="003655BB">
        <w:trPr>
          <w:tblCellSpacing w:w="5" w:type="nil"/>
        </w:trPr>
        <w:tc>
          <w:tcPr>
            <w:tcW w:w="3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8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1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3655BB" w:rsidRPr="003655BB">
        <w:trPr>
          <w:tblCellSpacing w:w="5" w:type="nil"/>
        </w:trPr>
        <w:tc>
          <w:tcPr>
            <w:tcW w:w="3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8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1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2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655BB" w:rsidRPr="003655BB" w:rsidRDefault="003655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</w:tr>
    </w:tbl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cs="Calibri"/>
        </w:rPr>
      </w:pPr>
      <w:bookmarkStart w:id="10" w:name="Par187"/>
      <w:bookmarkEnd w:id="10"/>
      <w:r>
        <w:rPr>
          <w:rFonts w:cs="Calibri"/>
        </w:rPr>
        <w:t>Приложение N 3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pStyle w:val="ConsPlusNonformat"/>
      </w:pPr>
      <w:r>
        <w:t>┌────────────────────────────────────┬────────────────────────────────────┐</w:t>
      </w:r>
    </w:p>
    <w:p w:rsidR="003655BB" w:rsidRDefault="003655BB">
      <w:pPr>
        <w:pStyle w:val="ConsPlusNonformat"/>
      </w:pPr>
      <w:bookmarkStart w:id="11" w:name="Par190"/>
      <w:bookmarkEnd w:id="11"/>
      <w:r>
        <w:t>│           ТАЛОН-КОРЕШОК            │         ТАЛОН-УВЕДОМЛЕНИЕ          │</w:t>
      </w:r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>│            N __________            │            N __________            │</w:t>
      </w:r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 xml:space="preserve">│  Уведомление принято </w:t>
      </w:r>
      <w:proofErr w:type="gramStart"/>
      <w:r>
        <w:t>от</w:t>
      </w:r>
      <w:proofErr w:type="gramEnd"/>
      <w:r>
        <w:t xml:space="preserve"> ___________│  Уведомление принято от ___________│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proofErr w:type="gramStart"/>
      <w:r>
        <w:lastRenderedPageBreak/>
        <w:t>│   (Ф.И.О. государственного или     │   (Ф.И.О. государственного или     │</w:t>
      </w:r>
      <w:proofErr w:type="gramEnd"/>
    </w:p>
    <w:p w:rsidR="003655BB" w:rsidRDefault="003655BB">
      <w:pPr>
        <w:pStyle w:val="ConsPlusNonformat"/>
      </w:pPr>
      <w:proofErr w:type="gramStart"/>
      <w:r>
        <w:t>│     муниципального служащего)      │     муниципального служащего)      │</w:t>
      </w:r>
      <w:proofErr w:type="gramEnd"/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>│  Краткое содержание уведомления ___│  Краткое содержание уведомления 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Уведомление принято:              │</w:t>
      </w:r>
    </w:p>
    <w:p w:rsidR="003655BB" w:rsidRDefault="003655BB">
      <w:pPr>
        <w:pStyle w:val="ConsPlusNonformat"/>
      </w:pPr>
      <w:r>
        <w:t>│____________________________________│____________________________________│</w:t>
      </w:r>
    </w:p>
    <w:p w:rsidR="003655BB" w:rsidRDefault="003655BB">
      <w:pPr>
        <w:pStyle w:val="ConsPlusNonformat"/>
      </w:pPr>
      <w:proofErr w:type="gramStart"/>
      <w:r>
        <w:t>│     (подпись и должность лица,     │(Ф.И.О., должность лица, принявшего │</w:t>
      </w:r>
      <w:proofErr w:type="gramEnd"/>
    </w:p>
    <w:p w:rsidR="003655BB" w:rsidRDefault="003655BB">
      <w:pPr>
        <w:pStyle w:val="ConsPlusNonformat"/>
      </w:pPr>
      <w:proofErr w:type="gramStart"/>
      <w:r>
        <w:t>│      принявшего уведомление)       │           уведомление)             │</w:t>
      </w:r>
      <w:proofErr w:type="gramEnd"/>
    </w:p>
    <w:p w:rsidR="003655BB" w:rsidRDefault="003655BB">
      <w:pPr>
        <w:pStyle w:val="ConsPlusNonformat"/>
      </w:pPr>
      <w:r>
        <w:t>│                                    │____________________________________│</w:t>
      </w:r>
    </w:p>
    <w:p w:rsidR="003655BB" w:rsidRDefault="003655BB">
      <w:pPr>
        <w:pStyle w:val="ConsPlusNonformat"/>
      </w:pPr>
      <w:r>
        <w:t>│    "__" _______________ 200_ г.    │         (номер по Журналу)         │</w:t>
      </w:r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"__" _______________ 200_ г.    │</w:t>
      </w:r>
    </w:p>
    <w:p w:rsidR="003655BB" w:rsidRDefault="003655BB">
      <w:pPr>
        <w:pStyle w:val="ConsPlusNonformat"/>
      </w:pPr>
      <w:r>
        <w:t>│____________________________________│                                    │</w:t>
      </w:r>
    </w:p>
    <w:p w:rsidR="003655BB" w:rsidRDefault="003655BB">
      <w:pPr>
        <w:pStyle w:val="ConsPlusNonformat"/>
      </w:pPr>
      <w:proofErr w:type="gramStart"/>
      <w:r>
        <w:t>│ (подпись лица, получившего талон-  │____________________________________│</w:t>
      </w:r>
      <w:proofErr w:type="gramEnd"/>
    </w:p>
    <w:p w:rsidR="003655BB" w:rsidRDefault="003655BB">
      <w:pPr>
        <w:pStyle w:val="ConsPlusNonformat"/>
      </w:pPr>
      <w:r>
        <w:t xml:space="preserve">│            уведомление)            │   (подпись </w:t>
      </w:r>
      <w:proofErr w:type="gramStart"/>
      <w:r>
        <w:t>государственного</w:t>
      </w:r>
      <w:proofErr w:type="gramEnd"/>
      <w:r>
        <w:t xml:space="preserve"> или    │</w:t>
      </w:r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│муниципального</w:t>
      </w:r>
      <w:proofErr w:type="spellEnd"/>
      <w:r>
        <w:t xml:space="preserve"> служащего, </w:t>
      </w:r>
      <w:proofErr w:type="spellStart"/>
      <w:r>
        <w:t>принявшего│</w:t>
      </w:r>
      <w:proofErr w:type="spellEnd"/>
    </w:p>
    <w:p w:rsidR="003655BB" w:rsidRDefault="003655BB">
      <w:pPr>
        <w:pStyle w:val="ConsPlusNonformat"/>
      </w:pPr>
      <w:proofErr w:type="gramStart"/>
      <w:r>
        <w:t>│    "__" _______________ 200_ г.    │            уведомление)            │</w:t>
      </w:r>
      <w:proofErr w:type="gramEnd"/>
    </w:p>
    <w:p w:rsidR="003655BB" w:rsidRDefault="003655BB">
      <w:pPr>
        <w:pStyle w:val="ConsPlusNonformat"/>
      </w:pPr>
      <w:r>
        <w:t xml:space="preserve">│                                    </w:t>
      </w:r>
      <w:proofErr w:type="spellStart"/>
      <w:r>
        <w:t>│</w:t>
      </w:r>
      <w:proofErr w:type="spellEnd"/>
      <w:r>
        <w:t xml:space="preserve">                                    </w:t>
      </w:r>
      <w:proofErr w:type="spellStart"/>
      <w:r>
        <w:t>│</w:t>
      </w:r>
      <w:proofErr w:type="spellEnd"/>
    </w:p>
    <w:p w:rsidR="003655BB" w:rsidRDefault="003655BB">
      <w:pPr>
        <w:pStyle w:val="ConsPlusNonformat"/>
      </w:pPr>
      <w:r>
        <w:t>└────────────────────────────────────┴────────────────────────────────────┘</w:t>
      </w: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Calibri"/>
        </w:rPr>
      </w:pPr>
    </w:p>
    <w:p w:rsidR="003655BB" w:rsidRDefault="003655BB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5"/>
          <w:szCs w:val="5"/>
        </w:rPr>
      </w:pPr>
    </w:p>
    <w:p w:rsidR="006F0AC0" w:rsidRDefault="006F0AC0"/>
    <w:sectPr w:rsidR="006F0AC0" w:rsidSect="0036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doNotDisplayPageBoundaries/>
  <w:proofState w:spelling="clean" w:grammar="clean"/>
  <w:defaultTabStop w:val="708"/>
  <w:characterSpacingControl w:val="doNotCompress"/>
  <w:compat/>
  <w:rsids>
    <w:rsidRoot w:val="003655BB"/>
    <w:rsid w:val="0007535E"/>
    <w:rsid w:val="000B35B8"/>
    <w:rsid w:val="001A5D16"/>
    <w:rsid w:val="002840A2"/>
    <w:rsid w:val="003655BB"/>
    <w:rsid w:val="003664AD"/>
    <w:rsid w:val="00377DBE"/>
    <w:rsid w:val="005B4D8A"/>
    <w:rsid w:val="005D04C7"/>
    <w:rsid w:val="006F0AC0"/>
    <w:rsid w:val="0070524D"/>
    <w:rsid w:val="00713A10"/>
    <w:rsid w:val="008B72E2"/>
    <w:rsid w:val="008D00E0"/>
    <w:rsid w:val="00AC4635"/>
    <w:rsid w:val="00B5765C"/>
    <w:rsid w:val="00B715AE"/>
    <w:rsid w:val="00BF1C2E"/>
    <w:rsid w:val="00C25FCB"/>
    <w:rsid w:val="00C60686"/>
    <w:rsid w:val="00C842C4"/>
    <w:rsid w:val="00E70F4F"/>
    <w:rsid w:val="00E75C1D"/>
    <w:rsid w:val="00FD16E2"/>
    <w:rsid w:val="00FD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C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655B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56B90CDEC0DF6B1E0073C6C157C8C0567C56F4B69DC33F4800D12CD562EFA92362C013D9835C1ADm3s0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56B90CDEC0DF6B1E0073C6C157C8C0567C3694B66DB33F4800D12CD56m2sEJ" TargetMode="External"/><Relationship Id="rId5" Type="http://schemas.openxmlformats.org/officeDocument/2006/relationships/hyperlink" Target="consultantplus://offline/ref=756B90CDEC0DF6B1E0073C6C157C8C0567C4694D63DA33F4800D12CD562EFA92362C013D9835C1ACm3s4J" TargetMode="External"/><Relationship Id="rId4" Type="http://schemas.openxmlformats.org/officeDocument/2006/relationships/hyperlink" Target="consultantplus://offline/ref=756B90CDEC0DF6B1E0073C6C157C8C0567C4694D63DA33F4800D12CD562EFA92362C013D9835C1ACm3s4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19359</CharactersWithSpaces>
  <SharedDoc>false</SharedDoc>
  <HLinks>
    <vt:vector size="90" baseType="variant">
      <vt:variant>
        <vt:i4>3932263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consultantplus://offline/ref=756B90CDEC0DF6B1E0073C6C157C8C0567C56F4B69DC33F4800D12CD562EFA92362C013D9835C1ADm3s0J</vt:lpwstr>
      </vt:variant>
      <vt:variant>
        <vt:lpwstr/>
      </vt:variant>
      <vt:variant>
        <vt:i4>5832706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Par83</vt:lpwstr>
      </vt:variant>
      <vt:variant>
        <vt:i4>5963786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consultantplus://offline/ref=756B90CDEC0DF6B1E0073C6C157C8C0567C3694B66DB33F4800D12CD56m2sEJ</vt:lpwstr>
      </vt:variant>
      <vt:variant>
        <vt:lpwstr/>
      </vt:variant>
      <vt:variant>
        <vt:i4>6291515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Par190</vt:lpwstr>
      </vt:variant>
      <vt:variant>
        <vt:i4>6553655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Par154</vt:lpwstr>
      </vt:variant>
      <vt:variant>
        <vt:i4>5832706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Par81</vt:lpwstr>
      </vt:variant>
      <vt:variant>
        <vt:i4>6619186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Par105</vt:lpwstr>
      </vt:variant>
      <vt:variant>
        <vt:i4>3932212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consultantplus://offline/ref=756B90CDEC0DF6B1E0073C6C157C8C0567C4694D63DA33F4800D12CD562EFA92362C013D9835C1ACm3s4J</vt:lpwstr>
      </vt:variant>
      <vt:variant>
        <vt:lpwstr/>
      </vt:variant>
      <vt:variant>
        <vt:i4>3932212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consultantplus://offline/ref=756B90CDEC0DF6B1E0073C6C157C8C0567C4694D63DA33F4800D12CD562EFA92362C013D9835C1ACm3s4J</vt:lpwstr>
      </vt:variant>
      <vt:variant>
        <vt:lpwstr/>
      </vt:variant>
      <vt:variant>
        <vt:i4>5505026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  <vt:variant>
        <vt:i4>5505026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  <vt:variant>
        <vt:i4>5505026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  <vt:variant>
        <vt:i4>5505026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  <vt:variant>
        <vt:i4>3932212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consultantplus://offline/ref=756B90CDEC0DF6B1E0073C6C157C8C0567C4694D63DA33F4800D12CD562EFA92362C013D9835C1ACm3s4J</vt:lpwstr>
      </vt:variant>
      <vt:variant>
        <vt:lpwstr/>
      </vt:variant>
      <vt:variant>
        <vt:i4>5439490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opetrova</dc:creator>
  <cp:lastModifiedBy>opetrova</cp:lastModifiedBy>
  <cp:revision>2</cp:revision>
  <dcterms:created xsi:type="dcterms:W3CDTF">2015-10-23T10:49:00Z</dcterms:created>
  <dcterms:modified xsi:type="dcterms:W3CDTF">2015-10-23T10:49:00Z</dcterms:modified>
</cp:coreProperties>
</file>