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AI Medical Assistant - Trợ lý lâm sàng chuyên sâu...</w:t>
      </w:r>
    </w:p>
    <w:p>
      <w:pPr>
        <w:pStyle w:val="Heading2"/>
      </w:pPr>
      <w:r>
        <w:t>Vấn đề &amp; Quy mô Thị trường</w:t>
      </w:r>
    </w:p>
    <w:p>
      <w:r>
        <w:t>Thị trường MedTech Việt Nam đạt 1.2 tỷ USD, giải quyết tình trạng quá tải 40% tại các phòng khám công lập và tư nhân.</w:t>
      </w:r>
    </w:p>
    <w:p>
      <w:pPr>
        <w:pStyle w:val="Heading2"/>
      </w:pPr>
      <w:r>
        <w:t>Giải pháp &amp; Sản phẩm cốt lõi</w:t>
      </w:r>
    </w:p>
    <w:p>
      <w:r>
        <w:t>Trợ lý AI hỗ trợ chẩn đoán thời gian thực với độ trễ dưới 220ms, độ chính xác lâm sàng đạt 94.2%.</w:t>
      </w:r>
    </w:p>
    <w:p>
      <w:pPr>
        <w:pStyle w:val="Heading2"/>
      </w:pPr>
      <w:r>
        <w:t>Mô hình Kinh doanh &amp; Unit Economics</w:t>
      </w:r>
    </w:p>
    <w:p>
      <w:r>
        <w:t>Mô hình B2B Subscription: 15 triệu VNĐ/phòng khám/tháng. Chỉ số CAC 3.2 triệu VNĐ, LTV đạt 48 triệu VNĐ, tỷ lệ hoàn vốn sau 8 tháng.</w:t>
      </w:r>
    </w:p>
    <w:p>
      <w:pPr>
        <w:pStyle w:val="Heading2"/>
      </w:pPr>
      <w:r>
        <w:t>Đối thủ &amp; Lợi thế Cạnh tranh (Moat)</w:t>
      </w:r>
    </w:p>
    <w:p>
      <w:r>
        <w:t>Bộ dữ liệu độc quyền 50,000 ca bệnh án tiếng Việt, độc quyền tích hợp với 3 chuỗi bệnh viện tư nhân lớn.</w:t>
      </w:r>
    </w:p>
    <w:p>
      <w:pPr>
        <w:pStyle w:val="Heading2"/>
      </w:pPr>
      <w:r>
        <w:t>Tác động Xã hội &amp; Lộ trình Phát triển</w:t>
      </w:r>
    </w:p>
    <w:p>
      <w:r>
        <w:t>Giai đoạn thử nghiệm Q3/2026 tại 15 cơ sở, mở rộng 120 phòng khám khu vực miền Nam vào Q1/2027.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