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2771775</wp:posOffset>
            </wp:positionV>
            <wp:extent cx="3448050" cy="2568132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68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114300</wp:posOffset>
            </wp:positionV>
            <wp:extent cx="3448050" cy="2576769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76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3447098" cy="256698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098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2771775</wp:posOffset>
            </wp:positionV>
            <wp:extent cx="3448050" cy="2571750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5419725</wp:posOffset>
            </wp:positionV>
            <wp:extent cx="3448050" cy="2574229"/>
            <wp:effectExtent b="0" l="0" r="0" t="0"/>
            <wp:wrapSquare wrapText="bothSides" distB="114300" distT="114300" distL="114300" distR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74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5429250</wp:posOffset>
            </wp:positionV>
            <wp:extent cx="3448050" cy="2548051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48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114300</wp:posOffset>
            </wp:positionV>
            <wp:extent cx="3774291" cy="2624138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291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114300</wp:posOffset>
            </wp:positionV>
            <wp:extent cx="3569985" cy="26289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85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862013</wp:posOffset>
            </wp:positionH>
            <wp:positionV relativeFrom="paragraph">
              <wp:posOffset>2743200</wp:posOffset>
            </wp:positionV>
            <wp:extent cx="4214813" cy="3146675"/>
            <wp:effectExtent b="0" l="0" r="0" t="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14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Origins Conclusion: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Chances off of Set Pieces, Misplayed Passes, and Tackles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Goals off of Tackles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opportunities for opponents tend to start on the right side.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Opponent tackles that lead to opportunities in the middle field and transition to attacking third.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Misplaced passes that lead to chances tend to start in our defensive third particularly on the right side and the least successful area to pass into was the left flank.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114300</wp:posOffset>
            </wp:positionV>
            <wp:extent cx="3771900" cy="2815792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15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Opponents average 8.8 deep completed passes per game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Deep Completed Passes tend to start from 10 yards off the top of the box with  a slight favor to our defensive right side.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65.4% of opponents shots were within our box.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88.8% of opponents' goals were within our box.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81% of shots assisted by a pass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19% of shots assisted by a tackle/block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59.2% of assists are also deep completed passes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30% of assists are tackles/blocks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3186113</wp:posOffset>
            </wp:positionH>
            <wp:positionV relativeFrom="paragraph">
              <wp:posOffset>3228975</wp:posOffset>
            </wp:positionV>
            <wp:extent cx="3514725" cy="2619375"/>
            <wp:effectExtent b="0" l="0" r="0" t="0"/>
            <wp:wrapSquare wrapText="bothSides" distB="114300" distT="11430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-700087</wp:posOffset>
            </wp:positionH>
            <wp:positionV relativeFrom="paragraph">
              <wp:posOffset>3228975</wp:posOffset>
            </wp:positionV>
            <wp:extent cx="3515835" cy="2621087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835" cy="2621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128588</wp:posOffset>
            </wp:positionV>
            <wp:extent cx="3771900" cy="3094651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94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120062</wp:posOffset>
            </wp:positionV>
            <wp:extent cx="3771900" cy="3105239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05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