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Calibri" w:hAnsi="Calibri"/>
          <w:lang w:val="pl-PL" w:eastAsia="zh-CN" w:bidi="hi-IN"/>
        </w:rPr>
      </w:pPr>
      <w:r>
        <w:rPr>
          <w:rFonts w:ascii="Calibri" w:hAnsi="Calibri"/>
          <w:b/>
          <w:bCs/>
          <w:i w:val="false"/>
          <w:iCs w:val="false"/>
          <w:sz w:val="24"/>
          <w:szCs w:val="24"/>
          <w:lang w:val="pl-PL" w:eastAsia="zh-CN" w:bidi="hi-IN"/>
        </w:rPr>
        <w:t>Mundury Norberta</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Norbert, instruktor z zaprzyjaźnionego środowiska, przejął drużynę HS po drużynowym który sfrustrowany rzucił harcerstwo z tygodnia na tydzień. Zbiórki odbywały się co wtorek o 16:00 po lekcjach w szkole. Mało kto przychodził w mundurze. Gdy Norbert pytał o to harcerzy, słyszał: „nie zdążyłem wrócić do domu po lekcjach”. Przyboczni nie byli lepsi i przychodzili w bluzach uczelni.</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Norberta to męczyło, bo drużyna wyglądała jak banda przebierańców. Rozmowy nic nie dawały. Słyszał tylko „postaramy się”, a tydzień później chór głosów śpiewał „zapomniałem”.</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Norbert szybko wprowadził współzawodnictwo indywidualne. Pozwolił harcerzom ustalić nagrody: osoby na podium miały dostać talon z kasy drużyny na kebaba podczas wspólnego wyjścia, a za każdy zdobyty punkt zastępy miały dostać złotówkę na sprzęt obozowy.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Na kolejną zbiórkę Norbert przyniósł deski, mocowania, śruby i wiertarkę i ku uciesze drużyny zarządził mały remont harcówki. Harcerze w dwie godziny zawiesili na ścianie półki, podzielone i podpisane imionami harcerzy. Na koniec Norbert ogłosił, że od przyszłego tygodnia kto nie przyjdzie w mundurze, nie dostanie na zbiórce żadnych punktów.</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Efekt był piorunujący: na następnej zbiórce ponad połowa była w mundurach. Co prawda większość miała dżinsy i nie miała beretów, ale to był jakiś początek. Norbert oznajmił, że mundury można zostawiać na nowych półkach. Nikt nie chciał tracić punktów, więc skorzystali wszyscy.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Tydzień później jeden z przybocznych znowu przyszedł w bluzie. Norbert niewzruszony dał przybocznemu klucz do zapięcia do swojego roweru i kazał mu wrócić po mundur do domu. Przyboczny trochę się zdenerwował, ale bez słowa wyszedł i wrócił za godzinę już w mundurze.</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Minął miesiąc: gdy ktoś okazjonalnie przyszedł bez munduru, był w takiej mniejszości, że powodowało to jego wyraźny wstyd. Po kolejnym miesiącu każda zbiórka zaczynała się od wędrówki do półek, przebrania się w mundury i od krótkiego apelu.</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Do wiosny każdy miał beret, pasek i jednolite, oliwkowe bojówki na zimę. Po kilku zbiórkach wszyscy znali też symbolikę lilijki i krzyża harcerskiego oraz sposób oznaczania stopni. Drużyna nawet chętniej zdobywała sprawności, bo mogła się nimi publicznie lansować na prawym ramieniu.</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Na obozie Norbert z przybocznymi wprowadzili nowy zwyczaj: zaczęli prowadzić musztrę przy głównej ścieżce od razu po śniadaniu. Harcerze z innych podobozów przychodzili ich obserwować: drużyna chodziła jak w zegarku, wyglądała jak spod ręki krawca i widownia wyraźnie im schlebiała. Szczyt szczęścia nadszedł, gdy HSi sami zaczęli prowadzić musztrę: najpierw dla reszty drużyny, potem dla drużyn harcerskich, których kadra chętnie korzystała z HSów, jawiących się jako specjaliści.</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i w:val="false"/>
          <w:iCs w:val="false"/>
          <w:sz w:val="24"/>
          <w:szCs w:val="24"/>
          <w:lang w:val="pl-PL" w:eastAsia="zh-CN" w:bidi="hi-IN"/>
        </w:rPr>
        <w:t>Po roku Norbert nie musiał już nikomu przypominać o mundurze. Nowi harcerze automatycznie dbali o swoją harcerską prezencję i co najważniejsze: gdy któryś kierowany starymi przyzwyczajeniami zaczynał narzekać, czy naprawdę musi zakładać ten mundur, reszta drużyny odpowiadała: „stary, a chodzisz na harcerstwo, czy do świetlicy?” nawet, gdy byli na biwaku, a kadry nie było w pobliżu.</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W końcu wyglądali jak porządna drużyna.</w:t>
      </w:r>
      <w:r>
        <w:br w:type="page"/>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t>Mundury Norberta</w:t>
      </w:r>
    </w:p>
    <w:p>
      <w:pPr>
        <w:pStyle w:val="Normal"/>
        <w:bidi w:val="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jc w:val="both"/>
        <w:rPr/>
      </w:pPr>
      <w:r>
        <w:rPr>
          <w:rFonts w:ascii="Calibri" w:hAnsi="Calibri"/>
          <w:i/>
          <w:iCs/>
          <w:lang w:val="pl-PL" w:eastAsia="zh-CN" w:bidi="hi-IN"/>
        </w:rPr>
        <w:t>Jakie mechanizmy sprawiły, że HSi zaczęli chodzić w mundurach?</w:t>
      </w:r>
      <w:r>
        <w:br w:type="page"/>
      </w:r>
    </w:p>
    <w:p>
      <w:pPr>
        <w:pStyle w:val="Normal"/>
        <w:bidi w:val="0"/>
        <w:spacing w:before="0" w:after="0"/>
        <w:jc w:val="both"/>
        <w:rPr>
          <w:rFonts w:ascii="Calibri" w:hAnsi="Calibri"/>
          <w:b/>
          <w:bCs/>
          <w:i w:val="false"/>
          <w:iCs w:val="false"/>
          <w:sz w:val="24"/>
          <w:lang w:val="pl-PL" w:eastAsia="zh-CN" w:bidi="hi-IN"/>
        </w:rPr>
      </w:pPr>
      <w:r>
        <w:rPr>
          <w:rFonts w:ascii="Calibri" w:hAnsi="Calibri"/>
          <w:b/>
          <w:bCs/>
          <w:i w:val="false"/>
          <w:iCs w:val="false"/>
          <w:lang w:val="pl-PL" w:eastAsia="zh-CN" w:bidi="hi-IN"/>
        </w:rPr>
        <w:t>Mundury Norberta</w:t>
      </w:r>
    </w:p>
    <w:p>
      <w:pPr>
        <w:pStyle w:val="Normal"/>
        <w:bidi w:val="0"/>
        <w:jc w:val="both"/>
        <w:rPr>
          <w:rFonts w:ascii="Calibri" w:hAnsi="Calibri"/>
          <w:b/>
          <w:bCs/>
          <w:i w:val="false"/>
          <w:iCs w:val="false"/>
          <w:sz w:val="24"/>
          <w:lang w:val="pl-PL" w:eastAsia="zh-CN" w:bidi="hi-IN"/>
        </w:rPr>
      </w:pPr>
      <w:r>
        <w:rPr>
          <w:rFonts w:ascii="Calibri" w:hAnsi="Calibri"/>
          <w:b/>
          <w:bCs/>
          <w:i w:val="false"/>
          <w:iCs w:val="false"/>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 xml:space="preserve">Reguły, </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 xml:space="preserve">konsekwencje, </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Modelowanie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Architektura</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val="false"/>
                <w:bCs w:val="false"/>
                <w:color w:val="B2B2B2"/>
                <w:sz w:val="22"/>
                <w:szCs w:val="22"/>
                <w:lang w:val="pl-PL" w:eastAsia="zh-CN" w:bidi="hi-IN"/>
              </w:rPr>
              <w:t xml:space="preserve">Wyzwania </w:t>
            </w:r>
          </w:p>
          <w:p>
            <w:pPr>
              <w:pStyle w:val="TableContents"/>
              <w:bidi w:val="0"/>
              <w:jc w:val="center"/>
              <w:rPr>
                <w:rFonts w:ascii="Calibri" w:hAnsi="Calibri"/>
                <w:lang w:val="pl-PL" w:eastAsia="zh-CN" w:bidi="hi-IN"/>
              </w:rPr>
            </w:pPr>
            <w:r>
              <w:rPr>
                <w:rFonts w:ascii="Calibri" w:hAnsi="Calibri"/>
                <w:b w:val="false"/>
                <w:bCs w:val="false"/>
                <w:color w:val="B2B2B2"/>
                <w:sz w:val="22"/>
                <w:szCs w:val="22"/>
                <w:lang w:val="pl-PL" w:eastAsia="zh-CN" w:bidi="hi-IN"/>
              </w:rPr>
              <w:t xml:space="preserve">zakończone </w:t>
            </w:r>
          </w:p>
          <w:p>
            <w:pPr>
              <w:pStyle w:val="TableContents"/>
              <w:bidi w:val="0"/>
              <w:jc w:val="center"/>
              <w:rPr>
                <w:rFonts w:ascii="Calibri" w:hAnsi="Calibri"/>
                <w:lang w:val="pl-PL" w:eastAsia="zh-CN" w:bidi="hi-IN"/>
              </w:rPr>
            </w:pPr>
            <w:r>
              <w:rPr>
                <w:rFonts w:ascii="Calibri" w:hAnsi="Calibri"/>
                <w:b w:val="false"/>
                <w:bCs w:val="false"/>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 xml:space="preserve">Narracja </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Doświadczenie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Kształtowanie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Reguły, konsekwencje, nagrody i kary</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Umundurowanie było liczone do współzawodnictwa.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Architektura środowiska</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Półki na mundury w harcówce – trudniej było go zapomnieć.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Powtarzalność</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Drużyna ubierała się w mundur na każdej zbiórce.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Norma</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Gdy nowe osoby przychodziły do drużyny, zderzali się z tym, że dbanie o mundur jest oczywiste.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Narracja biograficzna</w:t>
      </w:r>
    </w:p>
    <w:p>
      <w:pPr>
        <w:pStyle w:val="Normal"/>
        <w:bidi w:val="0"/>
        <w:jc w:val="both"/>
        <w:rPr>
          <w:rFonts w:ascii="Calibri" w:hAnsi="Calibri"/>
          <w:lang w:val="pl-PL" w:eastAsia="zh-CN" w:bidi="hi-IN"/>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stary, a chodzisz na harcerstwo, czy do świetlicy?”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u w:val="single"/>
          <w:lang w:val="pl-PL" w:eastAsia="zh-CN" w:bidi="hi-IN"/>
        </w:rPr>
        <w:t>Neutralne: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color w:val="808080"/>
          <w:sz w:val="24"/>
          <w:szCs w:val="24"/>
          <w:lang w:val="pl-PL" w:eastAsia="zh-CN" w:bidi="hi-IN"/>
        </w:rPr>
        <w:t>Wyzwania zakończone sukcesem</w:t>
      </w:r>
    </w:p>
    <w:p>
      <w:pPr>
        <w:pStyle w:val="Normal"/>
        <w:bidi w:val="0"/>
        <w:jc w:val="both"/>
        <w:rPr>
          <w:rFonts w:ascii="Calibri" w:hAnsi="Calibri"/>
          <w:lang w:val="pl-PL" w:eastAsia="zh-CN" w:bidi="hi-IN"/>
        </w:rPr>
      </w:pPr>
      <w:r>
        <w:rPr>
          <w:rFonts w:ascii="Calibri" w:hAnsi="Calibri"/>
          <w:b w:val="false"/>
          <w:bCs w:val="false"/>
          <w:color w:val="808080"/>
          <w:sz w:val="24"/>
          <w:szCs w:val="24"/>
          <w:lang w:val="pl-PL" w:eastAsia="zh-CN" w:bidi="hi-IN"/>
        </w:rPr>
        <w:t>Ktoś zapewne wygrał współzawodnictwo, którego częścią było umundurowanie – ale nic nie wskazuje na to, że to tożsamość, to może być dostosowanie.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t>Mundury Norberta</w:t>
      </w:r>
    </w:p>
    <w:p>
      <w:pPr>
        <w:pStyle w:val="Normal"/>
        <w:bidi w:val="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jc w:val="both"/>
        <w:rPr/>
      </w:pPr>
      <w:r>
        <w:rPr>
          <w:rFonts w:ascii="Calibri" w:hAnsi="Calibri"/>
          <w:i/>
          <w:iCs/>
          <w:lang w:val="pl-PL" w:eastAsia="zh-CN" w:bidi="hi-IN"/>
        </w:rPr>
        <w:t>Jaki kontekst stosowania narzędzi sprawił, że narzędzia tak dobrze zadziałały?</w:t>
      </w:r>
      <w:r>
        <w:br w:type="page"/>
      </w:r>
    </w:p>
    <w:p>
      <w:pPr>
        <w:pStyle w:val="Normal"/>
        <w:bidi w:val="0"/>
        <w:spacing w:before="0" w:after="0"/>
        <w:jc w:val="both"/>
        <w:rPr>
          <w:rFonts w:ascii="Calibri" w:hAnsi="Calibri"/>
          <w:b/>
          <w:bCs/>
          <w:i w:val="false"/>
          <w:iCs w:val="false"/>
          <w:sz w:val="24"/>
          <w:lang w:val="pl-PL" w:eastAsia="zh-CN" w:bidi="hi-IN"/>
        </w:rPr>
      </w:pPr>
      <w:r>
        <w:rPr>
          <w:rFonts w:ascii="Calibri" w:hAnsi="Calibri"/>
          <w:b/>
          <w:bCs/>
          <w:i w:val="false"/>
          <w:iCs w:val="false"/>
          <w:lang w:val="pl-PL" w:eastAsia="zh-CN" w:bidi="hi-IN"/>
        </w:rPr>
        <w:t>Mundury Norberta</w:t>
      </w:r>
    </w:p>
    <w:p>
      <w:pPr>
        <w:pStyle w:val="Normal"/>
        <w:bidi w:val="0"/>
        <w:jc w:val="both"/>
        <w:rPr>
          <w:rFonts w:ascii="Calibri" w:hAnsi="Calibri"/>
          <w:b/>
          <w:bCs/>
          <w:i w:val="false"/>
          <w:iCs w:val="false"/>
          <w:sz w:val="24"/>
          <w:lang w:val="pl-PL" w:eastAsia="zh-CN" w:bidi="hi-IN"/>
        </w:rPr>
      </w:pPr>
      <w:r>
        <w:rPr>
          <w:rFonts w:ascii="Calibri" w:hAnsi="Calibri"/>
          <w:b/>
          <w:bCs/>
          <w:i w:val="false"/>
          <w:iCs w:val="false"/>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3198"/>
        <w:gridCol w:w="3198"/>
        <w:gridCol w:w="3198"/>
      </w:tblGrid>
      <w:tr>
        <w:trPr>
          <w:trHeight w:val="346" w:hRule="atLeast"/>
        </w:trPr>
        <w:tc>
          <w:tcPr>
            <w:tcW w:w="9594" w:type="dxa"/>
            <w:gridSpan w:val="3"/>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rFonts w:ascii="Calibri" w:hAnsi="Calibri"/>
                <w:lang w:val="pl-PL" w:eastAsia="zh-CN" w:bidi="hi-IN"/>
              </w:rPr>
            </w:pPr>
            <w:r>
              <w:rPr>
                <w:rFonts w:ascii="Calibri" w:hAnsi="Calibri"/>
                <w:color w:val="000000"/>
                <w:sz w:val="22"/>
                <w:szCs w:val="22"/>
                <w:lang w:val="pl-PL" w:eastAsia="zh-CN" w:bidi="hi-IN"/>
              </w:rPr>
              <w:t>Kontekst stosowania narzędzi</w:t>
            </w:r>
          </w:p>
        </w:tc>
      </w:tr>
      <w:tr>
        <w:trPr>
          <w:trHeight w:val="720" w:hRule="atLeast"/>
        </w:trPr>
        <w:tc>
          <w:tcPr>
            <w:tcW w:w="3198" w:type="dxa"/>
            <w:tcBorders>
              <w:start w:val="single" w:sz="12" w:space="0" w:color="000000"/>
              <w:bottom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Spójność przekazu</w:t>
            </w:r>
          </w:p>
        </w:tc>
        <w:tc>
          <w:tcPr>
            <w:tcW w:w="3198"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Więź</w:t>
            </w:r>
          </w:p>
        </w:tc>
        <w:tc>
          <w:tcPr>
            <w:tcW w:w="3198"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b/>
                <w:bCs/>
                <w:color w:val="000000"/>
              </w:rPr>
            </w:pPr>
            <w:r>
              <w:rPr>
                <w:rFonts w:ascii="Calibri" w:hAnsi="Calibri"/>
                <w:b/>
                <w:bCs/>
                <w:color w:val="000000"/>
                <w:sz w:val="22"/>
                <w:szCs w:val="22"/>
                <w:lang w:val="pl-PL" w:eastAsia="zh-CN" w:bidi="hi-IN"/>
              </w:rPr>
              <w:t>Ładunek emocjonalny</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Spójność przekazu</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Dbałość o mundur dotyczyła wszystkich: nawet przyboczny, który przyszedł w bluzie, musiał wrócić po mundur.</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Więź</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Norbert nie pozwolił, żeby przyboczny – autorytet, z którym drużyna czuła więź – dawał przykład sprzeczny z jego celem.</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Ładunek emocjonalny</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Norbert doprowadził do sytuacji, w której przyjście bez munduru na zbiórkę powodowało u harcerzy wstyd.</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Ciągnąca się brama</w:t>
      </w:r>
    </w:p>
    <w:p>
      <w:pPr>
        <w:pStyle w:val="Normal"/>
        <w:bidi w:val="0"/>
        <w:spacing w:before="0" w:after="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Minął już tydzień obozu, a brama męskiej drużyny harcerzy wciąż nie była zbudowana i podobóz wyglądał jak pobojowisko. Chłopaki pracowali powoli i niedbale, i to tylko wtedy, gdy ktoś nad nimi stał. Wystarczyło, że drużynowy albo przyboczny zajął się na kilka minut czymś innym, a harcerze już siadali na pieńku, rzucali szyszkami w drzewa i strugali scyzorykami patyki.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To trzeba było zmienić, więc drużynowy obmyślił z kadrą plan. Wieczorem zebrali chłopaków w jednym z namiotów.</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Wiemy, że nie jesteście aż takimi gamoniami, jakich próbujecie zgrywać. Jak wam się chce, to umiecie – zaczął drużynowy. – Niedawno podeszliście sąsiedni obóz i zwinęliście im proporce w pół godziny, a trzy dni temu wykopaliście za namiotem dwumetrowy dół do chłodzenia oranżady i jakoś zajęło wam to tylko pół dnia.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Potem przedstawił plan:</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Jutro do północy każdy zastęp kończy jeden narożnik bramy. Czwarty narożnik bierzemy my dwaj jako kadra. Każdy zastęp, który skończy przed nami, dostanie po dodatkowym podwieczorku na głowę. Drugi krok: pojutrze do nocy chcemy, żebyście skończyli środek i górę bramy, ale według waszego pomysłu. Jeśli zbudujecie najwyższą konstrukcję na obozie i to z wartownią, każdy przez dwa kolejne dni dostanie dodatkowy podwieczorek. Chcemy jednak dziś przed ciszą nocną zobaczyć i zatwierdzić wasz plan konstrukcji.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Część chłopaków zaczęła jęczeć, że to bez sensu i że im się nie chce. Szybko zakrzyczeli ich jednak ci, którym na hasło „podwieczorki” zaświeciły się oczy. Drużyna usiadła do projektu. Po czterech poprawkach dotyczących bezpieczeństwa konstrukcji kadra zatwierdziła plan o 22:30.</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Brama stanęła w dwa dni, a kadra wydała obiecane drużynie podwieczorki.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Przez cały następny tydzień w drużynie co chwilę było słychać jakąś formę zdania „ale to zrobiliśmy!”. Do końca obozu harcerze przychodzili wieczorami, żeby wejść na wartownię i wyglądało na to, że chłopaki dostrzegli, jak fajne jest zrobienie najlepszej rzeczy na obozie – do tego stopnia, że rok później postawili jeszcze większą bramę i to bez żadnej interwencji kadry.</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lang w:val="pl-PL" w:eastAsia="zh-CN" w:bidi="hi-IN"/>
        </w:rPr>
        <w:t>Ciągnąca się brama</w:t>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jc w:val="both"/>
        <w:rPr/>
      </w:pPr>
      <w:r>
        <w:rPr>
          <w:rFonts w:ascii="Calibri" w:hAnsi="Calibri"/>
          <w:i/>
          <w:iCs/>
          <w:lang w:val="pl-PL" w:eastAsia="zh-CN" w:bidi="hi-IN"/>
        </w:rPr>
        <w:t>Jakie mechanizmy sprawiły, że harcerze zaczęli tak sprawnie i tak chętnie zajmować się budowaniem bramy na obozach?</w:t>
      </w:r>
      <w:r>
        <w:br w:type="page"/>
      </w:r>
    </w:p>
    <w:p>
      <w:pPr>
        <w:pStyle w:val="Normal"/>
        <w:bidi w:val="0"/>
        <w:spacing w:before="0" w:after="0"/>
        <w:jc w:val="both"/>
        <w:rPr>
          <w:rFonts w:ascii="Calibri" w:hAnsi="Calibri"/>
          <w:b/>
          <w:bCs/>
          <w:sz w:val="24"/>
          <w:lang w:val="pl-PL" w:eastAsia="zh-CN" w:bidi="hi-IN"/>
        </w:rPr>
      </w:pPr>
      <w:r>
        <w:rPr>
          <w:rFonts w:ascii="Calibri" w:hAnsi="Calibri"/>
          <w:b/>
          <w:bCs/>
          <w:lang w:val="pl-PL" w:eastAsia="zh-CN" w:bidi="hi-IN"/>
        </w:rPr>
        <w:t>Ciągnąca się brama</w:t>
      </w:r>
    </w:p>
    <w:p>
      <w:pPr>
        <w:pStyle w:val="Normal"/>
        <w:bidi w:val="0"/>
        <w:spacing w:before="0" w:after="0"/>
        <w:jc w:val="both"/>
        <w:rPr>
          <w:rFonts w:ascii="Calibri" w:hAnsi="Calibri"/>
          <w:b/>
          <w:bCs/>
          <w:sz w:val="24"/>
          <w:lang w:val="pl-PL" w:eastAsia="zh-CN" w:bidi="hi-IN"/>
        </w:rPr>
      </w:pPr>
      <w:r>
        <w:rPr>
          <w:rFonts w:ascii="Calibri" w:hAnsi="Calibri"/>
          <w:b/>
          <w:bCs/>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 xml:space="preserve">Reguły, </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 xml:space="preserve">konsekwencje, </w:t>
            </w:r>
          </w:p>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Modelowanie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Architektura</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Wyzwania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zakończone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Narracja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Doświadczenie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Kształtowanie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sz w:val="24"/>
          <w:szCs w:val="24"/>
          <w:lang w:val="pl-PL" w:eastAsia="zh-CN" w:bidi="hi-IN"/>
        </w:rPr>
      </w:pPr>
      <w:r>
        <w:rPr>
          <w:rFonts w:ascii="Calibri" w:hAnsi="Calibri"/>
          <w:b/>
          <w:bCs/>
          <w:sz w:val="24"/>
          <w:szCs w:val="24"/>
          <w:lang w:val="pl-PL" w:eastAsia="zh-CN" w:bidi="hi-IN"/>
        </w:rPr>
        <w:t>Reguły, konsekwencje, nagrody i kary</w:t>
      </w:r>
    </w:p>
    <w:p>
      <w:pPr>
        <w:pStyle w:val="Normal"/>
        <w:bidi w:val="0"/>
        <w:jc w:val="both"/>
        <w:rPr>
          <w:rFonts w:ascii="Calibri" w:hAnsi="Calibri"/>
          <w:sz w:val="24"/>
          <w:szCs w:val="24"/>
          <w:lang w:val="pl-PL" w:eastAsia="zh-CN" w:bidi="hi-IN"/>
        </w:rPr>
      </w:pPr>
      <w:r>
        <w:rPr>
          <w:rFonts w:ascii="Calibri" w:hAnsi="Calibri"/>
          <w:b w:val="false"/>
          <w:bCs w:val="false"/>
          <w:sz w:val="24"/>
          <w:szCs w:val="24"/>
          <w:lang w:val="pl-PL" w:eastAsia="zh-CN" w:bidi="hi-IN"/>
        </w:rPr>
        <w:t>Harcerze zostali początkowo zmotywowani do roboty głównie z powodu perspektywy nagrody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TableContents"/>
        <w:bidi w:val="0"/>
        <w:jc w:val="start"/>
        <w:rPr>
          <w:rFonts w:ascii="Calibri" w:hAnsi="Calibri"/>
          <w:sz w:val="24"/>
          <w:szCs w:val="24"/>
          <w:lang w:val="pl-PL" w:eastAsia="zh-CN" w:bidi="hi-IN"/>
        </w:rPr>
      </w:pPr>
      <w:r>
        <w:rPr>
          <w:rFonts w:ascii="Calibri" w:hAnsi="Calibri"/>
          <w:b/>
          <w:bCs/>
          <w:color w:val="000000"/>
          <w:sz w:val="24"/>
          <w:szCs w:val="24"/>
          <w:lang w:val="pl-PL" w:eastAsia="zh-CN" w:bidi="hi-IN"/>
        </w:rPr>
        <w:t>Wyzwania zakończone sukcesem</w:t>
      </w:r>
    </w:p>
    <w:p>
      <w:pPr>
        <w:pStyle w:val="Normal"/>
        <w:bidi w:val="0"/>
        <w:jc w:val="both"/>
        <w:rPr>
          <w:rFonts w:ascii="Calibri" w:hAnsi="Calibri"/>
          <w:sz w:val="24"/>
          <w:szCs w:val="24"/>
          <w:lang w:val="pl-PL" w:eastAsia="zh-CN" w:bidi="hi-IN"/>
        </w:rPr>
      </w:pPr>
      <w:r>
        <w:rPr>
          <w:rFonts w:ascii="Calibri" w:hAnsi="Calibri"/>
          <w:b w:val="false"/>
          <w:bCs w:val="false"/>
          <w:sz w:val="24"/>
          <w:szCs w:val="24"/>
          <w:lang w:val="pl-PL" w:eastAsia="zh-CN" w:bidi="hi-IN"/>
        </w:rPr>
        <w:t>Harcerze po zbudowaniu bramy doświadczyli satysfakcji, chwały i splendoru z tego powodu. Skoro ogarnęli porządną bramę i są z tego dumni, to chyba ta historia jest częścią nich samych?</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lang w:val="pl-PL" w:eastAsia="zh-CN" w:bidi="hi-IN"/>
        </w:rPr>
        <w:t>Ciągnąca się brama</w:t>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jc w:val="both"/>
        <w:rPr>
          <w:rFonts w:ascii="Calibri" w:hAnsi="Calibri"/>
          <w:i/>
          <w:iCs/>
          <w:lang w:val="pl-PL" w:eastAsia="zh-CN" w:bidi="hi-IN"/>
        </w:rPr>
      </w:pPr>
      <w:r>
        <w:rPr>
          <w:rFonts w:ascii="Calibri" w:hAnsi="Calibri"/>
          <w:i/>
          <w:iCs/>
          <w:lang w:val="pl-PL" w:eastAsia="zh-CN" w:bidi="hi-IN"/>
        </w:rPr>
        <w:t>Jaki kontekst stosowania narzędzi sprawił, że narzędzia tak dobrze zadziałały?</w:t>
      </w:r>
      <w:r>
        <w:br w:type="page"/>
      </w:r>
    </w:p>
    <w:p>
      <w:pPr>
        <w:pStyle w:val="Normal"/>
        <w:bidi w:val="0"/>
        <w:spacing w:before="0" w:after="0"/>
        <w:jc w:val="both"/>
        <w:rPr>
          <w:rFonts w:ascii="Calibri" w:hAnsi="Calibri"/>
          <w:b/>
          <w:bCs/>
          <w:sz w:val="24"/>
          <w:lang w:val="pl-PL" w:eastAsia="zh-CN" w:bidi="hi-IN"/>
        </w:rPr>
      </w:pPr>
      <w:r>
        <w:rPr>
          <w:rFonts w:ascii="Calibri" w:hAnsi="Calibri"/>
          <w:b/>
          <w:bCs/>
          <w:lang w:val="pl-PL" w:eastAsia="zh-CN" w:bidi="hi-IN"/>
        </w:rPr>
        <w:t>Ciągnąca się brama</w:t>
      </w:r>
    </w:p>
    <w:p>
      <w:pPr>
        <w:pStyle w:val="Normal"/>
        <w:bidi w:val="0"/>
        <w:spacing w:before="0" w:after="0"/>
        <w:jc w:val="both"/>
        <w:rPr>
          <w:rFonts w:ascii="Calibri" w:hAnsi="Calibri"/>
          <w:b/>
          <w:bCs/>
          <w:sz w:val="24"/>
          <w:lang w:val="pl-PL" w:eastAsia="zh-CN" w:bidi="hi-IN"/>
        </w:rPr>
      </w:pPr>
      <w:r>
        <w:rPr>
          <w:rFonts w:ascii="Calibri" w:hAnsi="Calibri"/>
          <w:b/>
          <w:bCs/>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3198"/>
        <w:gridCol w:w="3198"/>
        <w:gridCol w:w="3198"/>
      </w:tblGrid>
      <w:tr>
        <w:trPr>
          <w:trHeight w:val="346" w:hRule="atLeast"/>
        </w:trPr>
        <w:tc>
          <w:tcPr>
            <w:tcW w:w="9594" w:type="dxa"/>
            <w:gridSpan w:val="3"/>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rFonts w:ascii="Calibri" w:hAnsi="Calibri"/>
                <w:lang w:val="pl-PL" w:eastAsia="zh-CN" w:bidi="hi-IN"/>
              </w:rPr>
            </w:pPr>
            <w:r>
              <w:rPr>
                <w:rFonts w:ascii="Calibri" w:hAnsi="Calibri"/>
                <w:color w:val="000000"/>
                <w:sz w:val="22"/>
                <w:szCs w:val="22"/>
                <w:lang w:val="pl-PL" w:eastAsia="zh-CN" w:bidi="hi-IN"/>
              </w:rPr>
              <w:t>Kontekst stosowania narzędzi</w:t>
            </w:r>
          </w:p>
        </w:tc>
      </w:tr>
      <w:tr>
        <w:trPr>
          <w:trHeight w:val="720" w:hRule="atLeast"/>
        </w:trPr>
        <w:tc>
          <w:tcPr>
            <w:tcW w:w="3198" w:type="dxa"/>
            <w:tcBorders>
              <w:start w:val="single" w:sz="12" w:space="0" w:color="000000"/>
              <w:bottom w:val="single" w:sz="12" w:space="0" w:color="000000"/>
            </w:tcBorders>
            <w:shd w:fill="FFFFFF" w:val="clear"/>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Spójność przekazu</w:t>
            </w:r>
          </w:p>
        </w:tc>
        <w:tc>
          <w:tcPr>
            <w:tcW w:w="3198"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Więź</w:t>
            </w:r>
          </w:p>
        </w:tc>
        <w:tc>
          <w:tcPr>
            <w:tcW w:w="3198"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Ładunek emocjonalny</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Spójność przekazu</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Kadra wzięła na siebie czwarty narożnik bramy, więc robiła to samo, czego oczekiwała od harcerzy.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Ładunek emocjonalny</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Zbudowanie bramy wzbudziło dumę i radość, które wracały przez cały następny tydzień („ale to zrobiliśmy!”).</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sz w:val="24"/>
          <w:szCs w:val="24"/>
          <w:lang w:val="pl-PL" w:eastAsia="zh-CN" w:bidi="hi-IN"/>
        </w:rPr>
        <w:t>Franek od dawna miał trudne relacje z rodzicami. W technikum pokłócili się tak poważnie, że wyrzucili go z domu. Musiał się uniezależnić: szybko skończyły mu się pieniądze, więc rozpoczął pracę na kasie w Żabce, niestety płacili tam bardzo słabo.</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Gdy pewnego wieczoru skończył pracę, poszedł na zaplecze po swój plecak po pracy i dostrzegł, że stoi tam właściciel sklepu i rozmawia przez telefon stojąc do niego plecami. Franek wszedł cicho, wziął plecak i kątem oka dostrzegł w sejfie plik banknotów. Na biurko obok dojrzał karteczkę,z ośmioma liczbami, które od razu wydały mu się znajome – początek daty urodzin jego kuzyna.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Pod koniec miesiąca właściciel powiedział, że nie wypłaci Frankowi za nadgodziny, które zrobił wypakowując towar przed otwarciem sklepu. Gdy wkurzony Franek tego dnia wychodził, przypomniał mu się sejf pod biurkiem. Zamknął o 23:00 sklep, poszedł na zaplecze i przez szmatkę kuchenną wstukał kod – zadziałało. Franek wziął swoją należność, zamknął sejf i wrócił do domu.</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Choć wzięcie sobie kwoty za nadgodziny było w oczach Franka uzasadnione, co jakiś czas podkradał kolejne sumki – właściciel nigdy tego nie zauważył. Po kilku miesiącach Franek już każdego tygodnia przyznawał sobie „premię”, ale pewnego dnia właściciel sprzedał sklep i Franek musiał się przenieść.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W kolejnej pracy Franek zauważył, że praca za zwykłą stawkę bez kradzionych bonusów jest mało dochodowa i że zamiast tego woli naciągać ludzi na pieniądze podszywając się pod ich rodzinę.</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Żył tak z oszustw i drobnych kradzieży już drugi rok, gdy pewnego dnia dowiedział się przypadkiem, że miesiąc wcześniej zmarła jego mama. Nikt go nie poinformował.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Zszokowany i nieostrożny, popełnił fatalny błąd. W konsekwencji dał się odnaleźć jednej ze swoich ofiar: bratu kolegi z technikum. Pół roku temu wyrolował go na pięć tysięcy złotych.</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Franek był zdruzgotany. Wiedział, że czeka odsiadka.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Nazajutrz obudziło go pukanie do drzwi. Był pewien, że to policja, ale nie: stanął przed nim brat kumpla z technikum. Wszedł do środka i zamknął za sobą drzwi.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Mój pies jest lepszym złodziejem od ciebie – rzucił do Franka. – W jeden dzień odnalazłem większość osób, które skroiłeś. Oddałem im pieniądze. Powiedziałem każdemu, że to było „nieporozumienie”, że prosiłeś mnie o pomoc, a ja pomyliłem adresy.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Franek nie wierzył w to, co słyszał.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Słuchaj, Franek. Wiem o twojej rodzinie i o śmierci mamy. Przez ostatni miesiąc zarobiłem więcej niż ty nakradłeś przez dwa lata – więc pozwól, że zapomnę o moich krzywdach, opłacę ci pokój na kolejny rok, a ty skończysz szkołę i zajmiesz się czymś legalnym.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t xml:space="preserve">Franek nigdy już nie był taki sam. Wrócił do szkoły, pogodził się z ojcem. Najdłużej zajęło mu wybaczenie samemu sobie, że nie był na pogrzebie mamy </w:t>
      </w:r>
      <w:r>
        <w:rPr>
          <w:rFonts w:ascii="Calibri" w:hAnsi="Calibri"/>
          <w:i w:val="false"/>
          <w:iCs w:val="false"/>
          <w:lang w:val="pl-PL" w:eastAsia="zh-CN" w:bidi="hi-IN"/>
        </w:rPr>
        <w:t>–</w:t>
      </w:r>
      <w:r>
        <w:rPr>
          <w:rFonts w:ascii="Calibri" w:hAnsi="Calibri"/>
          <w:lang w:val="pl-PL" w:eastAsia="zh-CN" w:bidi="hi-IN"/>
        </w:rPr>
        <w:t xml:space="preserve"> ale i to w końcu nastąpiło. Doświadczenie przebaczenia stało się najważniejszym wyznacznikiem jego postępowania do końca życia.</w:t>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bCs/>
          <w:lang w:val="pl-PL" w:eastAsia="zh-CN" w:bidi="hi-IN"/>
        </w:rPr>
      </w:pPr>
      <w:r>
        <w:rPr>
          <w:rFonts w:ascii="Calibri" w:hAnsi="Calibri"/>
          <w:b/>
          <w:bCs/>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rPr>
          <w:rFonts w:ascii="Calibri" w:hAnsi="Calibri"/>
          <w:i/>
          <w:iCs/>
          <w:lang w:val="pl-PL" w:eastAsia="zh-CN" w:bidi="hi-IN"/>
        </w:rPr>
      </w:pPr>
      <w:r>
        <w:rPr>
          <w:rFonts w:ascii="Calibri" w:hAnsi="Calibri"/>
          <w:i/>
          <w:iCs/>
          <w:lang w:val="pl-PL" w:eastAsia="zh-CN" w:bidi="hi-IN"/>
        </w:rPr>
        <w:t>Jakie mechanizmy sprawiły, że Franek zaczął naciągać ludzi podszywając się pod ich znajomych?</w:t>
      </w:r>
    </w:p>
    <w:p>
      <w:pPr>
        <w:pStyle w:val="Normal"/>
        <w:rPr>
          <w:rFonts w:ascii="Calibri" w:hAnsi="Calibri"/>
          <w:i/>
          <w:iCs/>
          <w:lang w:val="pl-PL" w:eastAsia="zh-CN" w:bidi="hi-IN"/>
        </w:rPr>
      </w:pPr>
      <w:r>
        <w:rPr>
          <w:rFonts w:ascii="Calibri" w:hAnsi="Calibri"/>
          <w:i/>
          <w:iCs/>
          <w:lang w:val="pl-PL" w:eastAsia="zh-CN" w:bidi="hi-IN"/>
        </w:rPr>
      </w:r>
    </w:p>
    <w:p>
      <w:pPr>
        <w:pStyle w:val="Normal"/>
        <w:rPr>
          <w:rFonts w:ascii="Calibri" w:hAnsi="Calibri"/>
          <w:i w:val="false"/>
          <w:iCs w:val="false"/>
          <w:u w:val="single"/>
          <w:lang w:val="pl-PL" w:eastAsia="zh-CN" w:bidi="hi-IN"/>
        </w:rPr>
      </w:pPr>
      <w:r>
        <w:rPr>
          <w:rFonts w:ascii="Calibri" w:hAnsi="Calibri"/>
          <w:i w:val="false"/>
          <w:iCs w:val="false"/>
          <w:u w:val="single"/>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bCs/>
          <w:sz w:val="24"/>
          <w:lang w:val="pl-PL" w:eastAsia="zh-CN" w:bidi="hi-IN"/>
        </w:rPr>
      </w:pPr>
      <w:r>
        <w:rPr>
          <w:rFonts w:ascii="Calibri" w:hAnsi="Calibri"/>
          <w:b/>
          <w:bCs/>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Reguły,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konsekwencje,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Modelowanie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Architektura</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Wyzwania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zakończone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Narracja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Doświadczenie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Kształtowanie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Architektura środowiska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Franek potrzebował pieniędzy, a środowisko sprawiło, że łatwiej było mu je ukraść niż zarobić.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Powtarzalność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Franek początkowo wziął tylko tyle pieniędzy, ile właściciel mu wisiał, ale potem przyzwyczaił się, że może sobie często podbierać małe sumki.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rPr>
          <w:rFonts w:ascii="Calibri" w:hAnsi="Calibri"/>
          <w:i w:val="false"/>
          <w:iCs w:val="false"/>
          <w:u w:val="single"/>
          <w:lang w:val="pl-PL" w:eastAsia="zh-CN" w:bidi="hi-IN"/>
        </w:rPr>
      </w:pPr>
      <w:r>
        <w:rPr>
          <w:rFonts w:ascii="Calibri" w:hAnsi="Calibri"/>
          <w:i w:val="false"/>
          <w:iCs w:val="false"/>
          <w:u w:val="single"/>
          <w:lang w:val="pl-PL" w:eastAsia="zh-CN" w:bidi="hi-IN"/>
        </w:rPr>
        <w:t>Pytanie:</w:t>
      </w:r>
    </w:p>
    <w:p>
      <w:pPr>
        <w:pStyle w:val="Normal"/>
        <w:rPr>
          <w:rFonts w:ascii="Calibri" w:hAnsi="Calibri"/>
          <w:lang w:val="pl-PL" w:eastAsia="zh-CN" w:bidi="hi-IN"/>
        </w:rPr>
      </w:pPr>
      <w:r>
        <w:rPr>
          <w:rFonts w:ascii="Calibri" w:hAnsi="Calibri"/>
          <w:i/>
          <w:iCs/>
          <w:lang w:val="pl-PL" w:eastAsia="zh-CN" w:bidi="hi-IN"/>
        </w:rPr>
        <w:t>Jakie mechanizmy sprawiły, że potem Franek uznał przebaczanie za tak ważne?</w:t>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bCs/>
          <w:sz w:val="24"/>
          <w:lang w:val="pl-PL" w:eastAsia="zh-CN" w:bidi="hi-IN"/>
        </w:rPr>
      </w:pPr>
      <w:r>
        <w:rPr>
          <w:rFonts w:ascii="Calibri" w:hAnsi="Calibri"/>
          <w:b/>
          <w:bCs/>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Reguły,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konsekwencje,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Modelowanie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Architektura</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Wyzwania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zakończone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Narracja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Doświadczenie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Kształtowanie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Doświadczenie jako argument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Franek przyjął przebaczenie jako punkt odniesienia swojego życia gdy samemu doświadczył jego pozytywnych skutków.</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rPr>
          <w:rFonts w:ascii="Calibri" w:hAnsi="Calibri"/>
          <w:i/>
          <w:iCs/>
          <w:lang w:val="pl-PL" w:eastAsia="zh-CN" w:bidi="hi-IN"/>
        </w:rPr>
      </w:pPr>
      <w:r>
        <w:rPr>
          <w:rFonts w:ascii="Calibri" w:hAnsi="Calibri"/>
          <w:i/>
          <w:iCs/>
          <w:lang w:val="pl-PL" w:eastAsia="zh-CN" w:bidi="hi-IN"/>
        </w:rPr>
        <w:t>Jaki kontekst stosowania narzędzi sprawił, że narzędzia tak dobrze zadziałały?</w:t>
      </w:r>
      <w:r>
        <w:br w:type="page"/>
      </w:r>
    </w:p>
    <w:p>
      <w:pPr>
        <w:pStyle w:val="Normal"/>
        <w:bidi w:val="0"/>
        <w:spacing w:before="0" w:after="0"/>
        <w:jc w:val="both"/>
        <w:rPr>
          <w:rFonts w:ascii="Calibri" w:hAnsi="Calibri"/>
          <w:lang w:val="pl-PL" w:eastAsia="zh-CN" w:bidi="hi-IN"/>
        </w:rPr>
      </w:pPr>
      <w:r>
        <w:rPr>
          <w:rFonts w:ascii="Calibri" w:hAnsi="Calibri"/>
          <w:b/>
          <w:bCs/>
          <w:sz w:val="24"/>
          <w:szCs w:val="24"/>
          <w:lang w:val="pl-PL" w:eastAsia="zh-CN" w:bidi="hi-IN"/>
        </w:rPr>
        <w:t>Franek z półświatka</w:t>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3198"/>
        <w:gridCol w:w="3198"/>
        <w:gridCol w:w="3198"/>
      </w:tblGrid>
      <w:tr>
        <w:trPr>
          <w:trHeight w:val="346" w:hRule="atLeast"/>
        </w:trPr>
        <w:tc>
          <w:tcPr>
            <w:tcW w:w="9594" w:type="dxa"/>
            <w:gridSpan w:val="3"/>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rFonts w:ascii="Calibri" w:hAnsi="Calibri"/>
                <w:lang w:val="pl-PL" w:eastAsia="zh-CN" w:bidi="hi-IN"/>
              </w:rPr>
            </w:pPr>
            <w:r>
              <w:rPr>
                <w:rFonts w:ascii="Calibri" w:hAnsi="Calibri"/>
                <w:color w:val="000000"/>
                <w:sz w:val="22"/>
                <w:szCs w:val="22"/>
                <w:lang w:val="pl-PL" w:eastAsia="zh-CN" w:bidi="hi-IN"/>
              </w:rPr>
              <w:t>Kontekst stosowania narzędzi</w:t>
            </w:r>
          </w:p>
        </w:tc>
      </w:tr>
      <w:tr>
        <w:trPr>
          <w:trHeight w:val="720" w:hRule="atLeast"/>
        </w:trPr>
        <w:tc>
          <w:tcPr>
            <w:tcW w:w="3198" w:type="dxa"/>
            <w:tcBorders>
              <w:start w:val="single" w:sz="12" w:space="0" w:color="000000"/>
              <w:bottom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Spójność przekazu</w:t>
            </w:r>
          </w:p>
        </w:tc>
        <w:tc>
          <w:tcPr>
            <w:tcW w:w="3198"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Więź</w:t>
            </w:r>
          </w:p>
        </w:tc>
        <w:tc>
          <w:tcPr>
            <w:tcW w:w="3198"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Ładunek emocjonalny</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Ładunek emocjonalny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Franek mocno przeżył to, że przebaczono mu jego kradzieże.</w:t>
      </w:r>
      <w:r>
        <w:br w:type="page"/>
      </w:r>
    </w:p>
    <w:p>
      <w:pPr>
        <w:pStyle w:val="Normal"/>
        <w:bidi w:val="0"/>
        <w:spacing w:before="0" w:after="0"/>
        <w:jc w:val="both"/>
        <w:rPr>
          <w:rFonts w:ascii="Calibri" w:hAnsi="Calibri"/>
          <w:lang w:val="pl-PL" w:eastAsia="zh-CN" w:bidi="hi-IN"/>
        </w:rPr>
      </w:pPr>
      <w:r>
        <w:rPr>
          <w:rFonts w:ascii="Calibri" w:hAnsi="Calibri"/>
          <w:b/>
          <w:bCs/>
          <w:i w:val="false"/>
          <w:iCs w:val="false"/>
          <w:sz w:val="24"/>
          <w:szCs w:val="24"/>
          <w:lang w:val="pl-PL" w:eastAsia="zh-CN" w:bidi="hi-IN"/>
        </w:rPr>
        <w:t>Nieformalny Marek</w:t>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i w:val="false"/>
          <w:iCs w:val="false"/>
          <w:sz w:val="24"/>
          <w:szCs w:val="24"/>
          <w:lang w:val="pl-PL" w:eastAsia="zh-CN" w:bidi="hi-IN"/>
        </w:rPr>
        <w:t>Marek trafił do nowej pracy w małej firmie. Szybko polubił to miejsce i zaprzyjaźnił się z nowymi współpracownikami. Jedną rzeczą był jednak zaskoczony: wszyscy w biurze – od szefa po stażystę – mówili sobie po imieniu i na „ty”.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i w:val="false"/>
          <w:iCs w:val="false"/>
          <w:sz w:val="24"/>
          <w:szCs w:val="24"/>
          <w:lang w:val="pl-PL" w:eastAsia="zh-CN" w:bidi="hi-IN"/>
        </w:rPr>
        <w:t>Marek zawsze uważał, że do przełożonych mówi się „pan/pani” i że to kwestia szacunku – tak go wychowano, tak było w poprzedniej pracy, tak robili wszyscy jego znajomi. Marek mówił więc do swojego szefa „panie Pawle” i nie było z tym żadnego problemu: nikt go nie poprawiał, nikt nie komentował.</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rFonts w:ascii="Calibri" w:hAnsi="Calibri"/>
          <w:lang w:val="pl-PL" w:eastAsia="zh-CN" w:bidi="hi-IN"/>
        </w:rPr>
      </w:pPr>
      <w:r>
        <w:rPr>
          <w:rFonts w:ascii="Calibri" w:hAnsi="Calibri"/>
          <w:b w:val="false"/>
          <w:bCs w:val="false"/>
          <w:i w:val="false"/>
          <w:iCs w:val="false"/>
          <w:sz w:val="24"/>
          <w:szCs w:val="24"/>
          <w:lang w:val="pl-PL" w:eastAsia="zh-CN" w:bidi="hi-IN"/>
        </w:rPr>
        <w:t>Po dwóch miesiącach złapał się na tym, że witając się ze swoim szefem wymknęło mu się „Cześć, Paweł”, zaś pół roku później, gdy spotkał się ze znajomymi z poprzedniej pracy i usłyszał jak mówią do siebie „panie Tomaszu”, pomyślał, że to sztywne i dziwne.</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lang w:val="pl-PL" w:eastAsia="zh-CN" w:bidi="hi-IN"/>
        </w:rPr>
        <w:t>Nieformalny Marek</w:t>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t>Pytanie:</w:t>
      </w:r>
    </w:p>
    <w:p>
      <w:pPr>
        <w:pStyle w:val="Normal"/>
        <w:bidi w:val="0"/>
        <w:jc w:val="both"/>
        <w:rPr>
          <w:rFonts w:ascii="Calibri" w:hAnsi="Calibri"/>
          <w:lang w:val="pl-PL" w:eastAsia="zh-CN" w:bidi="hi-IN"/>
        </w:rPr>
      </w:pPr>
      <w:r>
        <w:rPr>
          <w:rFonts w:ascii="Calibri" w:hAnsi="Calibri"/>
          <w:i/>
          <w:iCs/>
          <w:lang w:val="pl-PL" w:eastAsia="zh-CN" w:bidi="hi-IN"/>
        </w:rPr>
        <w:t>Jakie mechanizmy zmieniły podejście Marka do zwracania się do ludzi?</w:t>
      </w:r>
      <w:r>
        <w:br w:type="page"/>
      </w:r>
    </w:p>
    <w:p>
      <w:pPr>
        <w:pStyle w:val="Normal"/>
        <w:bidi w:val="0"/>
        <w:spacing w:before="0" w:after="0"/>
        <w:jc w:val="both"/>
        <w:rPr>
          <w:rFonts w:ascii="Calibri" w:hAnsi="Calibri"/>
          <w:b/>
          <w:bCs/>
          <w:i w:val="false"/>
          <w:iCs w:val="false"/>
          <w:sz w:val="24"/>
          <w:lang w:val="pl-PL" w:eastAsia="zh-CN" w:bidi="hi-IN"/>
        </w:rPr>
      </w:pPr>
      <w:r>
        <w:rPr>
          <w:rFonts w:ascii="Calibri" w:hAnsi="Calibri"/>
          <w:b/>
          <w:bCs/>
          <w:i w:val="false"/>
          <w:iCs w:val="false"/>
          <w:lang w:val="pl-PL" w:eastAsia="zh-CN" w:bidi="hi-IN"/>
        </w:rPr>
        <w:t>Nieformalny Marek</w:t>
      </w:r>
    </w:p>
    <w:p>
      <w:pPr>
        <w:pStyle w:val="Normal"/>
        <w:bidi w:val="0"/>
        <w:spacing w:before="0" w:after="0"/>
        <w:jc w:val="both"/>
        <w:rPr>
          <w:rFonts w:ascii="Calibri" w:hAnsi="Calibri"/>
          <w:b/>
          <w:bCs/>
          <w:i w:val="false"/>
          <w:iCs w:val="false"/>
          <w:sz w:val="24"/>
          <w:lang w:val="pl-PL" w:eastAsia="zh-CN" w:bidi="hi-IN"/>
        </w:rPr>
      </w:pPr>
      <w:r>
        <w:rPr>
          <w:rFonts w:ascii="Calibri" w:hAnsi="Calibri"/>
          <w:b/>
          <w:bCs/>
          <w:i w:val="false"/>
          <w:iCs w:val="false"/>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Reguły,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konsekwencje,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Modelowanie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Architektura</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Wyzwania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zakończone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Narracja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Doświadczenie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Kształtowanie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Modelowanie przez ekspozycję</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Ludzie z otoczenia Marka mówili sobie zawsze na „ty”.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Powtarzalność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Marek zaczął regularnie mówić do innych w pracy na „ty”.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Norma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Na pewnym etapie pracy Marka stało się dla niego oczywistością, że ludzie mówią do siebie na „ty”, co tylko utwierdzało go w przyzwyczajeniu.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i w:val="false"/>
          <w:iCs w:val="false"/>
          <w:lang w:val="pl-PL" w:eastAsia="zh-CN" w:bidi="hi-IN"/>
        </w:rPr>
        <w:t>Nieformalny Marek</w:t>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rPr>
          <w:rFonts w:ascii="Calibri" w:hAnsi="Calibri"/>
          <w:i/>
          <w:iCs/>
          <w:lang w:val="pl-PL" w:eastAsia="zh-CN" w:bidi="hi-IN"/>
        </w:rPr>
      </w:pPr>
      <w:r>
        <w:rPr>
          <w:rFonts w:ascii="Calibri" w:hAnsi="Calibri"/>
          <w:i/>
          <w:iCs/>
          <w:lang w:val="pl-PL" w:eastAsia="zh-CN" w:bidi="hi-IN"/>
        </w:rPr>
        <w:t>Jaki kontekst stosowania narzędzi sprawił, że narzędzia tak dobrze zadziałały?</w:t>
      </w:r>
      <w:r>
        <w:br w:type="page"/>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t>Nieformalny Marek</w:t>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3198"/>
        <w:gridCol w:w="3198"/>
        <w:gridCol w:w="3198"/>
      </w:tblGrid>
      <w:tr>
        <w:trPr>
          <w:trHeight w:val="346" w:hRule="atLeast"/>
        </w:trPr>
        <w:tc>
          <w:tcPr>
            <w:tcW w:w="9594" w:type="dxa"/>
            <w:gridSpan w:val="3"/>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rFonts w:ascii="Calibri" w:hAnsi="Calibri"/>
                <w:lang w:val="pl-PL" w:eastAsia="zh-CN" w:bidi="hi-IN"/>
              </w:rPr>
            </w:pPr>
            <w:r>
              <w:rPr>
                <w:rFonts w:ascii="Calibri" w:hAnsi="Calibri"/>
                <w:color w:val="000000"/>
                <w:sz w:val="22"/>
                <w:szCs w:val="22"/>
                <w:lang w:val="pl-PL" w:eastAsia="zh-CN" w:bidi="hi-IN"/>
              </w:rPr>
              <w:t>Kontekst stosowania narzędzi</w:t>
            </w:r>
          </w:p>
        </w:tc>
      </w:tr>
      <w:tr>
        <w:trPr>
          <w:trHeight w:val="720" w:hRule="atLeast"/>
        </w:trPr>
        <w:tc>
          <w:tcPr>
            <w:tcW w:w="3198" w:type="dxa"/>
            <w:tcBorders>
              <w:start w:val="single" w:sz="12" w:space="0" w:color="000000"/>
              <w:bottom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Spójność przekazu</w:t>
            </w:r>
          </w:p>
        </w:tc>
        <w:tc>
          <w:tcPr>
            <w:tcW w:w="3198" w:type="dxa"/>
            <w:tcBorders>
              <w:start w:val="single" w:sz="4" w:space="0" w:color="000000"/>
              <w:bottom w:val="single" w:sz="12" w:space="0" w:color="000000"/>
            </w:tcBorders>
            <w:vAlign w:val="center"/>
          </w:tcPr>
          <w:p>
            <w:pPr>
              <w:pStyle w:val="TableContents"/>
              <w:bidi w:val="0"/>
              <w:jc w:val="center"/>
              <w:rPr>
                <w:rFonts w:ascii="Calibri" w:hAnsi="Calibri"/>
                <w:lang w:val="pl-PL" w:eastAsia="zh-CN" w:bidi="hi-IN"/>
              </w:rPr>
            </w:pPr>
            <w:r>
              <w:rPr>
                <w:rFonts w:ascii="Calibri" w:hAnsi="Calibri"/>
                <w:b/>
                <w:bCs/>
                <w:color w:val="000000"/>
                <w:sz w:val="22"/>
                <w:szCs w:val="22"/>
                <w:lang w:val="pl-PL" w:eastAsia="zh-CN" w:bidi="hi-IN"/>
              </w:rPr>
              <w:t>Więź</w:t>
            </w:r>
          </w:p>
        </w:tc>
        <w:tc>
          <w:tcPr>
            <w:tcW w:w="3198"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Ładunek emocjonalny</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Spójność przekazu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Na „ty” mówili sobie wszyscy – gdzie się Marek nie obejrzał, tam panowała ta sama rzeczywistość.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t>Więź</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Na „ty” mówili sobie ludzie, których Marek lubił, dlatego łatwiej było mu w to wejść.</w:t>
      </w:r>
      <w:r>
        <w:br w:type="page"/>
      </w:r>
    </w:p>
    <w:p>
      <w:pPr>
        <w:pStyle w:val="Normal"/>
        <w:bidi w:val="0"/>
        <w:spacing w:before="0" w:after="0"/>
        <w:jc w:val="both"/>
        <w:rPr/>
      </w:pPr>
      <w:r>
        <w:rPr>
          <w:rFonts w:ascii="Calibri" w:hAnsi="Calibri"/>
          <w:b/>
          <w:bCs/>
          <w:sz w:val="24"/>
          <w:szCs w:val="24"/>
          <w:lang w:val="pl-PL" w:eastAsia="zh-CN" w:bidi="hi-IN"/>
        </w:rPr>
        <w:t>Humanistyczna Helena i Sportowa Sabina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Helena i Sabina kumplowały się od podstawówki, jednak były różne. Sabina mieszkała w bloku z czwórką rodzeństwa – jej mama pracowała w budżetówce, a tata w wojsku. Rodzice Heleny szybko dostali w swoich firmach ważne stanowiska, przez co mało bywali w domu, ale rekompensowali to Helenie ogromnym kieszonkowym – Helena zaczęła kupować sobie drogie ubrania, a potem jeździć wszędzie taksówkami i uberem, pić kawy na mieście i kupować diety pudełkowe.</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W podstawówce obie chodziły na siatkówkę, jednak potem wybrały różne licea: Helena poszła na profil humanistyczny (H jak „Helena” i „humanistyczny”) i zrezygnowała z siatkówki, a Sabina (S jak „Sabina” i „sport”) do szkoły sportowej, do najtrudniejszej sekcji siatkarskiej prowadzonej przez ich dotychczasowego trenera.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Helena w liceum często przesiadywała w pobliskiej kawiarni „Bezpieczna Przestrzeń”, gdzie odrabiała lekcje, a potem rozmawiała z ludźmi i czytała dostępne tam czasopisma, z których większość dotyczyła tematu „self-care”, „słuchania swoich potrzeb”, „samo-uważności”, „pielęgnowania wewnętrznego dziecka”, „dawania sobie przestrzeni” i „poczucia własnej wartości”.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Imponowało jej obecne tam towarzystwo – miało zupełnie inne myślenie, otwarte, odważne i tak jak oni uważała, że musi się mocniej zaangażować w to, żeby edukować ludzi o ważnych psychologicznych tematach, widziała bowiem, że wiele z nich wiedzie auto-opresyjne życie.</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W trzeciej klasie Helena organizowała osiemnastkę, niestety Sabina zadzwoniła, że nie może przyjść.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Przepraszam – powiedziała Sabina. – Gramy tego dnia mistrzostwa Polski. Musimy w końcu wygrać i rozwalić te baby z ligi. Eh – westchnęła – lubię tę siatkówkę, ale ledwo mam czas na cokolwiek innego. W ogóle, ostatnio mieliśmy wycisk od trenera, jedna z dziewczyn porzygała się w szatni.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Co takiego?! – zawołała Helena – Patologia! Sabino, musisz zrezygnować. To jest twój czas, twoje życie, a nie tego całego toksycznego trenera. Przecież to oczywiste, że on leczy swoje niezrealizowane ambicje z dzieciństwa na was. Już dawno postanowiłam, że nie będę kimś, kto przymyka oczy na jawne zło i przemoc. Wycisk taki, że ktoś się porzygał? Myślałaś, żeby to gdzieś zgłosić?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Sabina aż uniosła brwi.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O czym ty gadasz? Gość jest świetny, pierwszy raz mamy szansę wygrać mistrzostwa... przecież trenowałaś z nami kilka lat...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Nie mogę tego słuchać – przerwała jej Helena. – Te lata na siatkówce to było zło. Poznałam się na nim. Ten gość to osobowość psychopatyczna i jeszcze narzucił wam swoją chorą, ambicjonalną ideologię. Wycisk to nie jest coś „świetnego”, tylko to gwałt na cudzym ciele. Powinnaś z tym skończyć.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Sabina szybko zakończyła dyskusję. Czuła, że jej przyjaźń z Heleną chyli się ku końcowi.</w:t>
      </w:r>
    </w:p>
    <w:p>
      <w:pPr>
        <w:pStyle w:val="Normal"/>
        <w:bidi w:val="0"/>
        <w:jc w:val="both"/>
        <w:rPr>
          <w:lang w:val="pl-PL" w:eastAsia="zh-CN" w:bidi="hi-IN"/>
        </w:rPr>
      </w:pPr>
      <w:r>
        <w:rPr>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lang w:val="pl-PL" w:eastAsia="zh-CN" w:bidi="hi-IN"/>
        </w:rPr>
        <w:t>Humanistyczna Helena i Sportowa Sabina</w:t>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t>Pytanie:</w:t>
      </w:r>
    </w:p>
    <w:p>
      <w:pPr>
        <w:pStyle w:val="Normal"/>
        <w:bidi w:val="0"/>
        <w:jc w:val="both"/>
        <w:rPr>
          <w:rFonts w:ascii="Calibri" w:hAnsi="Calibri"/>
          <w:lang w:val="pl-PL" w:eastAsia="zh-CN" w:bidi="hi-IN"/>
        </w:rPr>
      </w:pPr>
      <w:r>
        <w:rPr>
          <w:rFonts w:ascii="Calibri" w:hAnsi="Calibri"/>
          <w:i/>
          <w:iCs/>
          <w:lang w:val="pl-PL" w:eastAsia="zh-CN" w:bidi="hi-IN"/>
        </w:rPr>
        <w:t>Jakie mechanizmy zmieniły sposób, w jaki Helena patrzy na świat?</w:t>
      </w:r>
      <w:r>
        <w:br w:type="page"/>
      </w:r>
    </w:p>
    <w:p>
      <w:pPr>
        <w:pStyle w:val="Normal"/>
        <w:bidi w:val="0"/>
        <w:spacing w:before="0" w:after="0"/>
        <w:jc w:val="both"/>
        <w:rPr>
          <w:b/>
          <w:bCs/>
        </w:rPr>
      </w:pPr>
      <w:r>
        <w:rPr>
          <w:rFonts w:ascii="Calibri" w:hAnsi="Calibri"/>
          <w:b/>
          <w:bCs/>
          <w:sz w:val="24"/>
          <w:szCs w:val="24"/>
        </w:rPr>
        <w:t>Humanistyczna Helena i Sportowa Sabina</w:t>
      </w:r>
    </w:p>
    <w:p>
      <w:pPr>
        <w:pStyle w:val="Normal"/>
        <w:bidi w:val="0"/>
        <w:spacing w:before="0" w:after="0"/>
        <w:jc w:val="both"/>
        <w:rPr>
          <w:rFonts w:ascii="Calibri" w:hAnsi="Calibri"/>
          <w:b/>
          <w:bCs/>
          <w:i w:val="false"/>
          <w:iCs w:val="false"/>
          <w:sz w:val="24"/>
          <w:lang w:val="pl-PL" w:eastAsia="zh-CN" w:bidi="hi-IN"/>
        </w:rPr>
      </w:pPr>
      <w:r>
        <w:rPr>
          <w:rFonts w:ascii="Calibri" w:hAnsi="Calibri"/>
          <w:b/>
          <w:bCs/>
          <w:i w:val="false"/>
          <w:iCs w:val="false"/>
          <w:sz w:val="24"/>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rFonts w:ascii="Calibri" w:hAnsi="Calibri"/>
                <w:lang w:val="pl-PL" w:eastAsia="zh-CN" w:bidi="hi-IN"/>
              </w:rPr>
            </w:pPr>
            <w:r>
              <w:rPr>
                <w:rFonts w:ascii="Calibri" w:hAnsi="Calibri"/>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rFonts w:ascii="Calibri" w:hAnsi="Calibri"/>
                <w:lang w:val="pl-PL" w:eastAsia="zh-CN" w:bidi="hi-IN"/>
              </w:rPr>
            </w:pPr>
            <w:r>
              <w:rPr>
                <w:rFonts w:ascii="Calibri" w:hAnsi="Calibri"/>
                <w:sz w:val="22"/>
                <w:szCs w:val="22"/>
                <w:lang w:val="pl-PL" w:eastAsia="zh-CN" w:bidi="hi-IN"/>
              </w:rPr>
              <w:t>Narzędzia</w:t>
            </w:r>
          </w:p>
          <w:p>
            <w:pPr>
              <w:pStyle w:val="TableContents"/>
              <w:bidi w:val="0"/>
              <w:jc w:val="center"/>
              <w:rPr>
                <w:rFonts w:ascii="Calibri" w:hAnsi="Calibri"/>
                <w:lang w:val="pl-PL" w:eastAsia="zh-CN" w:bidi="hi-IN"/>
              </w:rPr>
            </w:pPr>
            <w:r>
              <w:rPr>
                <w:rFonts w:ascii="Calibri" w:hAnsi="Calibri"/>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Dostosowanie</w:t>
            </w:r>
            <w:r>
              <w:rPr>
                <w:rFonts w:ascii="Calibri" w:hAnsi="Calibri"/>
                <w:sz w:val="22"/>
                <w:szCs w:val="22"/>
                <w:lang w:val="pl-PL" w:eastAsia="zh-CN" w:bidi="hi-IN"/>
              </w:rPr>
              <w:br/>
            </w:r>
            <w:r>
              <w:rPr>
                <w:rFonts w:ascii="Calibri" w:hAnsi="Calibri"/>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Reguły,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konsekwencje,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Modelowanie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Architektura</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Przyzwyczajenie</w:t>
            </w:r>
            <w:r>
              <w:rPr>
                <w:rFonts w:ascii="Calibri" w:hAnsi="Calibri"/>
                <w:sz w:val="22"/>
                <w:szCs w:val="22"/>
                <w:lang w:val="pl-PL" w:eastAsia="zh-CN" w:bidi="hi-IN"/>
              </w:rPr>
              <w:br/>
            </w:r>
            <w:r>
              <w:rPr>
                <w:rFonts w:ascii="Calibri" w:hAnsi="Calibri"/>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Tożsamość</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Wyzwania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zakończone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Narracja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 xml:space="preserve">Zobowiązanie </w:t>
            </w:r>
          </w:p>
          <w:p>
            <w:pPr>
              <w:pStyle w:val="TableContents"/>
              <w:bidi w:val="0"/>
              <w:jc w:val="center"/>
              <w:rPr>
                <w:rFonts w:ascii="Calibri" w:hAnsi="Calibri"/>
                <w:lang w:val="pl-PL" w:eastAsia="zh-CN" w:bidi="hi-IN"/>
              </w:rPr>
            </w:pPr>
            <w:r>
              <w:rPr>
                <w:rFonts w:ascii="Calibri" w:hAnsi="Calibri"/>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rFonts w:ascii="Calibri" w:hAnsi="Calibri"/>
                <w:lang w:val="pl-PL" w:eastAsia="zh-CN" w:bidi="hi-IN"/>
              </w:rPr>
            </w:pPr>
            <w:r>
              <w:rPr>
                <w:rFonts w:ascii="Calibri" w:hAnsi="Calibri"/>
                <w:b/>
                <w:bCs/>
                <w:sz w:val="22"/>
                <w:szCs w:val="22"/>
                <w:lang w:val="pl-PL" w:eastAsia="zh-CN" w:bidi="hi-IN"/>
              </w:rPr>
              <w:t>Wiara</w:t>
            </w:r>
          </w:p>
          <w:p>
            <w:pPr>
              <w:pStyle w:val="TableContents"/>
              <w:bidi w:val="0"/>
              <w:jc w:val="start"/>
              <w:rPr>
                <w:rFonts w:ascii="Calibri" w:hAnsi="Calibri"/>
                <w:lang w:val="pl-PL" w:eastAsia="zh-CN" w:bidi="hi-IN"/>
              </w:rPr>
            </w:pPr>
            <w:r>
              <w:rPr>
                <w:rFonts w:ascii="Calibri" w:hAnsi="Calibri"/>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 xml:space="preserve">Doświadczenie </w:t>
            </w:r>
          </w:p>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 xml:space="preserve">Kształtowanie </w:t>
            </w:r>
          </w:p>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postrzegania</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Calibri" w:hAnsi="Calibri"/>
                <w:sz w:val="22"/>
                <w:szCs w:val="22"/>
                <w:lang w:val="pl-PL" w:eastAsia="zh-CN" w:bidi="hi-IN"/>
              </w:rPr>
            </w:pPr>
            <w:r>
              <w:rPr>
                <w:rFonts w:ascii="Calibri" w:hAnsi="Calibri"/>
                <w:sz w:val="22"/>
                <w:szCs w:val="22"/>
                <w:lang w:val="pl-PL" w:eastAsia="zh-CN" w:bidi="hi-IN"/>
              </w:rPr>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Architektura środowiska</w:t>
      </w:r>
    </w:p>
    <w:p>
      <w:pPr>
        <w:pStyle w:val="Normal"/>
        <w:bidi w:val="0"/>
        <w:jc w:val="both"/>
        <w:rPr>
          <w:rFonts w:ascii="Calibri" w:hAnsi="Calibri"/>
          <w:u w:val="none"/>
          <w:lang w:val="pl-PL" w:eastAsia="zh-CN" w:bidi="hi-IN"/>
        </w:rPr>
      </w:pPr>
      <w:r>
        <w:rPr>
          <w:rFonts w:ascii="Calibri" w:hAnsi="Calibri"/>
          <w:u w:val="none"/>
          <w:lang w:val="pl-PL" w:eastAsia="zh-CN" w:bidi="hi-IN"/>
        </w:rPr>
        <w:t>Helenie łatwiej było funkcjonować w wygodnych warunkach, gdzie wszystko miała pod nosem bez wysiłku.</w:t>
      </w:r>
    </w:p>
    <w:p>
      <w:pPr>
        <w:pStyle w:val="Normal"/>
        <w:bidi w:val="0"/>
        <w:jc w:val="both"/>
        <w:rPr>
          <w:rFonts w:ascii="Calibri" w:hAnsi="Calibri"/>
          <w:u w:val="none"/>
          <w:lang w:val="pl-PL" w:eastAsia="zh-CN" w:bidi="hi-IN"/>
        </w:rPr>
      </w:pPr>
      <w:r>
        <w:rPr>
          <w:rFonts w:ascii="Calibri" w:hAnsi="Calibri"/>
          <w:u w:val="none"/>
          <w:lang w:val="pl-PL" w:eastAsia="zh-CN" w:bidi="hi-IN"/>
        </w:rPr>
        <w:t>Helena zainteresowała się treściami psychologicznymi dlatego, że miała do nich łatwy dostęp.</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Norma</w:t>
      </w:r>
    </w:p>
    <w:p>
      <w:pPr>
        <w:pStyle w:val="Normal"/>
        <w:bidi w:val="0"/>
        <w:jc w:val="both"/>
        <w:rPr>
          <w:rFonts w:ascii="Calibri" w:hAnsi="Calibri"/>
          <w:u w:val="none"/>
          <w:lang w:val="pl-PL" w:eastAsia="zh-CN" w:bidi="hi-IN"/>
        </w:rPr>
      </w:pPr>
      <w:r>
        <w:rPr>
          <w:rFonts w:ascii="Calibri" w:hAnsi="Calibri"/>
          <w:u w:val="none"/>
          <w:lang w:val="pl-PL" w:eastAsia="zh-CN" w:bidi="hi-IN"/>
        </w:rPr>
        <w:t>Helena przyzwyczaiła się, że w życiu należy dążyć do wygody i komfortu.</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Przynależność</w:t>
      </w:r>
    </w:p>
    <w:p>
      <w:pPr>
        <w:pStyle w:val="Normal"/>
        <w:bidi w:val="0"/>
        <w:jc w:val="both"/>
        <w:rPr>
          <w:rFonts w:ascii="Calibri" w:hAnsi="Calibri"/>
          <w:u w:val="none"/>
          <w:lang w:val="pl-PL" w:eastAsia="zh-CN" w:bidi="hi-IN"/>
        </w:rPr>
      </w:pPr>
      <w:r>
        <w:rPr>
          <w:rFonts w:ascii="Calibri" w:hAnsi="Calibri"/>
          <w:u w:val="none"/>
          <w:lang w:val="pl-PL" w:eastAsia="zh-CN" w:bidi="hi-IN"/>
        </w:rPr>
        <w:t>Helenie imponowali ludzie z „Bezpiecznej Przestrzeni” i czuła się z nimi związana.</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Narracja biograficzna</w:t>
      </w:r>
    </w:p>
    <w:p>
      <w:pPr>
        <w:pStyle w:val="Normal"/>
        <w:bidi w:val="0"/>
        <w:jc w:val="both"/>
        <w:rPr>
          <w:rFonts w:ascii="Calibri" w:hAnsi="Calibri"/>
          <w:u w:val="none"/>
          <w:lang w:val="pl-PL" w:eastAsia="zh-CN" w:bidi="hi-IN"/>
        </w:rPr>
      </w:pPr>
      <w:r>
        <w:rPr>
          <w:rFonts w:ascii="Calibri" w:hAnsi="Calibri"/>
          <w:u w:val="none"/>
          <w:lang w:val="pl-PL" w:eastAsia="zh-CN" w:bidi="hi-IN"/>
        </w:rPr>
        <w:t>Helena myślała o sobie jako o tej, która musi edukować ludzi w sprawach psychologicznych.</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Kształtowanie postrzegania</w:t>
      </w:r>
    </w:p>
    <w:p>
      <w:pPr>
        <w:pStyle w:val="Normal"/>
        <w:bidi w:val="0"/>
        <w:jc w:val="both"/>
        <w:rPr>
          <w:rFonts w:ascii="Calibri" w:hAnsi="Calibri"/>
          <w:b w:val="false"/>
          <w:bCs w:val="false"/>
          <w:u w:val="none"/>
          <w:lang w:val="pl-PL" w:eastAsia="zh-CN" w:bidi="hi-IN"/>
        </w:rPr>
      </w:pPr>
      <w:r>
        <w:rPr>
          <w:rFonts w:ascii="Calibri" w:hAnsi="Calibri"/>
          <w:b w:val="false"/>
          <w:bCs w:val="false"/>
          <w:u w:val="none"/>
          <w:lang w:val="pl-PL" w:eastAsia="zh-CN" w:bidi="hi-IN"/>
        </w:rPr>
        <w:t>Helena zaczęła postrzegać świat ramami bezpieczeństwa i psychologicznych teorii skupionych na własnych potrzebach, zaczęła też opisywać świat pojęciami z tej dziedziny.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lang w:val="pl-PL" w:eastAsia="zh-CN" w:bidi="hi-IN"/>
        </w:rPr>
      </w:pPr>
      <w:r>
        <w:rPr>
          <w:rFonts w:ascii="Calibri" w:hAnsi="Calibri"/>
          <w:b/>
          <w:bCs/>
          <w:i w:val="false"/>
          <w:iCs w:val="false"/>
          <w:lang w:val="pl-PL" w:eastAsia="zh-CN" w:bidi="hi-IN"/>
        </w:rPr>
        <w:t>Humanistyczna Helena i Sportowa Sabina</w:t>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rPr>
          <w:rFonts w:ascii="Calibri" w:hAnsi="Calibri"/>
          <w:i/>
          <w:iCs/>
          <w:lang w:val="pl-PL" w:eastAsia="zh-CN" w:bidi="hi-IN"/>
        </w:rPr>
      </w:pPr>
      <w:r>
        <w:rPr>
          <w:rFonts w:ascii="Calibri" w:hAnsi="Calibri"/>
          <w:i/>
          <w:iCs/>
          <w:lang w:val="pl-PL" w:eastAsia="zh-CN" w:bidi="hi-IN"/>
        </w:rPr>
        <w:t>Jaki kontekst stosowania narzędzi sprawił, że narzędzia tak dobrze zadziałały?</w:t>
      </w:r>
      <w:r>
        <w:br w:type="page"/>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t>Humanistyczna Helena i Sportowa Sabina</w:t>
      </w:r>
    </w:p>
    <w:p>
      <w:pPr>
        <w:pStyle w:val="Normal"/>
        <w:bidi w:val="0"/>
        <w:spacing w:before="0" w:after="0"/>
        <w:jc w:val="both"/>
        <w:rPr>
          <w:rFonts w:ascii="Calibri" w:hAnsi="Calibri"/>
          <w:b/>
          <w:bCs/>
          <w:i w:val="false"/>
          <w:iCs w:val="false"/>
          <w:lang w:val="pl-PL" w:eastAsia="zh-CN" w:bidi="hi-IN"/>
        </w:rPr>
      </w:pPr>
      <w:r>
        <w:rPr>
          <w:rFonts w:ascii="Calibri" w:hAnsi="Calibri"/>
          <w:b/>
          <w:bCs/>
          <w:i w:val="false"/>
          <w:iCs w:val="false"/>
          <w:lang w:val="pl-PL" w:eastAsia="zh-CN" w:bidi="hi-IN"/>
        </w:rPr>
      </w:r>
    </w:p>
    <w:p>
      <w:pPr>
        <w:pStyle w:val="Normal"/>
        <w:spacing w:lineRule="auto" w:line="240" w:before="0" w:after="0"/>
        <w:rPr>
          <w:rFonts w:ascii="Calibri" w:hAnsi="Calibri"/>
          <w:sz w:val="4"/>
          <w:szCs w:val="4"/>
          <w:lang w:val="pl-PL" w:eastAsia="zh-CN" w:bidi="hi-IN"/>
        </w:rPr>
      </w:pPr>
      <w:r>
        <w:rPr>
          <w:rFonts w:ascii="Calibri" w:hAnsi="Calibri"/>
          <w:sz w:val="4"/>
          <w:szCs w:val="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3198"/>
        <w:gridCol w:w="3198"/>
        <w:gridCol w:w="3198"/>
      </w:tblGrid>
      <w:tr>
        <w:trPr>
          <w:trHeight w:val="346" w:hRule="atLeast"/>
        </w:trPr>
        <w:tc>
          <w:tcPr>
            <w:tcW w:w="9594" w:type="dxa"/>
            <w:gridSpan w:val="3"/>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rFonts w:ascii="Calibri" w:hAnsi="Calibri"/>
                <w:lang w:val="pl-PL" w:eastAsia="zh-CN" w:bidi="hi-IN"/>
              </w:rPr>
            </w:pPr>
            <w:r>
              <w:rPr>
                <w:rFonts w:ascii="Calibri" w:hAnsi="Calibri"/>
                <w:color w:val="000000"/>
                <w:sz w:val="22"/>
                <w:szCs w:val="22"/>
                <w:lang w:val="pl-PL" w:eastAsia="zh-CN" w:bidi="hi-IN"/>
              </w:rPr>
              <w:t>Kontekst stosowania narzędzi</w:t>
            </w:r>
          </w:p>
        </w:tc>
      </w:tr>
      <w:tr>
        <w:trPr>
          <w:trHeight w:val="720" w:hRule="atLeast"/>
        </w:trPr>
        <w:tc>
          <w:tcPr>
            <w:tcW w:w="3198" w:type="dxa"/>
            <w:tcBorders>
              <w:start w:val="single" w:sz="12" w:space="0" w:color="000000"/>
              <w:bottom w:val="single" w:sz="12" w:space="0" w:color="000000"/>
            </w:tcBorders>
            <w:shd w:fill="FFFFFF" w:val="clear"/>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Spójność przekazu</w:t>
            </w:r>
          </w:p>
        </w:tc>
        <w:tc>
          <w:tcPr>
            <w:tcW w:w="3198" w:type="dxa"/>
            <w:tcBorders>
              <w:start w:val="single" w:sz="4" w:space="0" w:color="000000"/>
              <w:bottom w:val="single" w:sz="12" w:space="0" w:color="000000"/>
            </w:tcBorders>
            <w:vAlign w:val="center"/>
          </w:tcPr>
          <w:p>
            <w:pPr>
              <w:pStyle w:val="TableContents"/>
              <w:bidi w:val="0"/>
              <w:jc w:val="center"/>
              <w:rPr>
                <w:rFonts w:ascii="Calibri" w:hAnsi="Calibri"/>
                <w:b/>
                <w:bCs/>
                <w:color w:val="000000"/>
                <w:lang w:val="pl-PL" w:eastAsia="zh-CN" w:bidi="hi-IN"/>
              </w:rPr>
            </w:pPr>
            <w:r>
              <w:rPr>
                <w:rFonts w:ascii="Calibri" w:hAnsi="Calibri"/>
                <w:b/>
                <w:bCs/>
                <w:color w:val="000000"/>
                <w:sz w:val="22"/>
                <w:szCs w:val="22"/>
                <w:lang w:val="pl-PL" w:eastAsia="zh-CN" w:bidi="hi-IN"/>
              </w:rPr>
              <w:t>Więź</w:t>
            </w:r>
          </w:p>
        </w:tc>
        <w:tc>
          <w:tcPr>
            <w:tcW w:w="3198"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rFonts w:ascii="Calibri" w:hAnsi="Calibri"/>
                <w:b w:val="false"/>
                <w:bCs w:val="false"/>
                <w:color w:val="B2B2B2"/>
                <w:lang w:val="pl-PL" w:eastAsia="zh-CN" w:bidi="hi-IN"/>
              </w:rPr>
            </w:pPr>
            <w:r>
              <w:rPr>
                <w:rFonts w:ascii="Calibri" w:hAnsi="Calibri"/>
                <w:b w:val="false"/>
                <w:bCs w:val="false"/>
                <w:color w:val="B2B2B2"/>
                <w:sz w:val="22"/>
                <w:szCs w:val="22"/>
                <w:lang w:val="pl-PL" w:eastAsia="zh-CN" w:bidi="hi-IN"/>
              </w:rPr>
              <w:t>Ładunek emocjonalny</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u w:val="single"/>
          <w:lang w:val="pl-PL" w:eastAsia="zh-CN" w:bidi="hi-IN"/>
        </w:rPr>
      </w:pPr>
      <w:r>
        <w:rPr>
          <w:rFonts w:ascii="Calibri" w:hAnsi="Calibri"/>
          <w:b/>
          <w:bCs/>
          <w:sz w:val="24"/>
          <w:szCs w:val="24"/>
          <w:u w:val="single"/>
          <w:lang w:val="pl-PL" w:eastAsia="zh-CN" w:bidi="hi-IN"/>
        </w:rPr>
        <w:t>Prawidłowe: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Spójność przekazu</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Kawiarnia, czasopisma i ludzie, których tam spotykała, mówili Helenie to samo.</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b/>
          <w:bCs/>
          <w:sz w:val="24"/>
          <w:szCs w:val="24"/>
          <w:lang w:val="pl-PL" w:eastAsia="zh-CN" w:bidi="hi-IN"/>
        </w:rPr>
        <w:t>Więź</w:t>
      </w:r>
    </w:p>
    <w:p>
      <w:pPr>
        <w:pStyle w:val="Normal"/>
        <w:bidi w:val="0"/>
        <w:jc w:val="both"/>
        <w:rPr>
          <w:rFonts w:ascii="Calibri" w:hAnsi="Calibri"/>
          <w:lang w:val="pl-PL" w:eastAsia="zh-CN" w:bidi="hi-IN"/>
        </w:rPr>
      </w:pPr>
      <w:r>
        <w:rPr>
          <w:rFonts w:ascii="Calibri" w:hAnsi="Calibri"/>
          <w:b w:val="false"/>
          <w:bCs w:val="false"/>
          <w:sz w:val="24"/>
          <w:szCs w:val="24"/>
          <w:lang w:val="pl-PL" w:eastAsia="zh-CN" w:bidi="hi-IN"/>
        </w:rPr>
        <w:t>Helenie imponowali ludzie z „Bezpiecznej Przestrzeni”, więc łatwiej przyjęła ich sposób myślenia.</w:t>
      </w:r>
      <w:r>
        <w:br w:type="page"/>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Prompt docx → prezentacja: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Zrób mi z tego </w:t>
      </w:r>
      <w:r>
        <w:rPr>
          <w:rFonts w:ascii="Calibri" w:hAnsi="Calibri"/>
          <w:b w:val="false"/>
          <w:bCs w:val="false"/>
          <w:sz w:val="24"/>
          <w:szCs w:val="24"/>
          <w:lang w:val="pl-PL" w:eastAsia="zh-CN" w:bidi="hi-IN"/>
        </w:rPr>
        <w:t>dokumentu</w:t>
      </w:r>
      <w:r>
        <w:rPr>
          <w:rFonts w:ascii="Calibri" w:hAnsi="Calibri"/>
          <w:b w:val="false"/>
          <w:bCs w:val="false"/>
          <w:sz w:val="24"/>
          <w:szCs w:val="24"/>
          <w:lang w:val="pl-PL" w:eastAsia="zh-CN" w:bidi="hi-IN"/>
        </w:rPr>
        <w:t xml:space="preserve"> prezentację PowerPoint na podstawie tak, żeby dało się to zaprezentować jako grę, gdzie uczestnicy czytają historię i potem muszą zgadnąć odpowiedzi </w:t>
      </w:r>
      <w:r>
        <w:rPr>
          <w:rFonts w:ascii="Calibri" w:hAnsi="Calibri"/>
          <w:b w:val="false"/>
          <w:bCs w:val="false"/>
          <w:sz w:val="24"/>
          <w:szCs w:val="24"/>
          <w:lang w:val="pl-PL" w:eastAsia="zh-CN" w:bidi="hi-IN"/>
        </w:rPr>
        <w:t xml:space="preserve">na swoich planszach </w:t>
      </w:r>
      <w:r>
        <w:rPr>
          <w:rFonts w:ascii="Calibri" w:hAnsi="Calibri"/>
          <w:b w:val="false"/>
          <w:bCs w:val="false"/>
          <w:sz w:val="24"/>
          <w:szCs w:val="24"/>
          <w:lang w:val="pl-PL" w:eastAsia="zh-CN" w:bidi="hi-IN"/>
        </w:rPr>
        <w:t>zanim zobaczą poprawne rozwiążania.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historie mają być jedna per slajd,</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po każdej historii ma być pytanie (pytanie per slajd)</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odpowiedź w postaci kratki (kratka per slajd), </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na osobnym slajdzie dopiski z wyjaśnieniami. </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dla kolejnych pytań z tej samej historii </w:t>
      </w:r>
      <w:r>
        <w:rPr>
          <w:rFonts w:ascii="Calibri" w:hAnsi="Calibri"/>
          <w:b w:val="false"/>
          <w:bCs w:val="false"/>
          <w:sz w:val="24"/>
          <w:szCs w:val="24"/>
          <w:lang w:val="pl-PL" w:eastAsia="zh-CN" w:bidi="hi-IN"/>
        </w:rPr>
        <w:t>(</w:t>
      </w:r>
      <w:r>
        <w:rPr>
          <w:rFonts w:ascii="Calibri" w:hAnsi="Calibri"/>
          <w:b w:val="false"/>
          <w:bCs w:val="false"/>
          <w:sz w:val="24"/>
          <w:szCs w:val="24"/>
          <w:lang w:val="pl-PL" w:eastAsia="zh-CN" w:bidi="hi-IN"/>
        </w:rPr>
        <w:t xml:space="preserve">o ile jest </w:t>
      </w:r>
      <w:r>
        <w:rPr>
          <w:rFonts w:ascii="Calibri" w:hAnsi="Calibri"/>
          <w:b w:val="false"/>
          <w:bCs w:val="false"/>
          <w:sz w:val="24"/>
          <w:szCs w:val="24"/>
          <w:lang w:val="pl-PL" w:eastAsia="zh-CN" w:bidi="hi-IN"/>
        </w:rPr>
        <w:t xml:space="preserve">ich </w:t>
      </w:r>
      <w:r>
        <w:rPr>
          <w:rFonts w:ascii="Calibri" w:hAnsi="Calibri"/>
          <w:b w:val="false"/>
          <w:bCs w:val="false"/>
          <w:sz w:val="24"/>
          <w:szCs w:val="24"/>
          <w:lang w:val="pl-PL" w:eastAsia="zh-CN" w:bidi="hi-IN"/>
        </w:rPr>
        <w:t>kilka</w:t>
      </w:r>
      <w:r>
        <w:rPr>
          <w:rFonts w:ascii="Calibri" w:hAnsi="Calibri"/>
          <w:b w:val="false"/>
          <w:bCs w:val="false"/>
          <w:sz w:val="24"/>
          <w:szCs w:val="24"/>
          <w:lang w:val="pl-PL" w:eastAsia="zh-CN" w:bidi="hi-IN"/>
        </w:rPr>
        <w:t>)</w:t>
      </w:r>
      <w:r>
        <w:rPr>
          <w:rFonts w:ascii="Calibri" w:hAnsi="Calibri"/>
          <w:b w:val="false"/>
          <w:bCs w:val="false"/>
          <w:sz w:val="24"/>
          <w:szCs w:val="24"/>
          <w:lang w:val="pl-PL" w:eastAsia="zh-CN" w:bidi="hi-IN"/>
        </w:rPr>
        <w:t xml:space="preserve">, tak samo co wyżej. </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K</w:t>
      </w:r>
      <w:r>
        <w:rPr>
          <w:rFonts w:ascii="Calibri" w:hAnsi="Calibri"/>
          <w:b w:val="false"/>
          <w:bCs w:val="false"/>
          <w:sz w:val="24"/>
          <w:szCs w:val="24"/>
          <w:lang w:val="pl-PL" w:eastAsia="zh-CN" w:bidi="hi-IN"/>
        </w:rPr>
        <w:t>ażda historia i seria pytań do niej musi mieć trochę inny kolor tła + nagłówek z tytułem na każdy slajdzie, żeby było wiadomo o czym mowa.</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28</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28</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6815</TotalTime>
  <Application>LibreOffice/26.8.0.3$MacOSX_AARCH64 LibreOffice_project/bce0998afefdbc355585ca324285661a2170ba77</Application>
  <AppVersion>15.0000</AppVersion>
  <Pages>28</Pages>
  <Words>2839</Words>
  <Characters>17268</Characters>
  <CharactersWithSpaces>19825</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2025-02-22T19:02:34Z</dcterms:created>
  <dc:creator/>
  <dc:description/>
  <dc:language>en-US</dc:language>
  <cp:lastModifiedBy/>
  <cp:lastPrinted>2025-11-16T14:38:53Z</cp:lastPrinted>
  <dcterms:modified xsi:type="dcterms:W3CDTF">2026-10-03T20:52:22Z</dcterms:modified>
  <cp:revision>182</cp:revision>
  <dc:subject/>
  <dc:title/>
</cp:coreProperties>
</file>

<file path=docProps/custom.xml><?xml version="1.0" encoding="utf-8"?>
<Properties xmlns="http://schemas.openxmlformats.org/officeDocument/2006/custom-properties" xmlns:vt="http://schemas.openxmlformats.org/officeDocument/2006/docPropsVTypes"/>
</file>