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b/>
          <w:bCs/>
          <w:sz w:val="96"/>
          <w:szCs w:val="96"/>
          <w:lang w:val="pl-PL"/>
        </w:rPr>
      </w:pPr>
      <w:r>
        <w:rPr>
          <w:rFonts w:ascii="Ubuntu" w:hAnsi="Ubuntu"/>
          <w:b/>
          <w:bCs/>
          <w:sz w:val="96"/>
          <w:szCs w:val="96"/>
          <w:lang w:val="pl-PL"/>
        </w:rPr>
        <w:t>N</w:t>
      </w:r>
      <w:r>
        <w:rPr>
          <w:rFonts w:ascii="Ubuntu" w:hAnsi="Ubuntu"/>
          <w:b/>
          <w:bCs/>
          <w:sz w:val="96"/>
          <w:szCs w:val="96"/>
          <w:lang w:val="pl-PL"/>
        </w:rPr>
        <w:t>arracja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b w:val="false"/>
          <w:bCs w:val="false"/>
          <w:sz w:val="48"/>
          <w:szCs w:val="48"/>
          <w:lang w:val="pl-PL"/>
        </w:rPr>
      </w:pPr>
      <w:r>
        <w:rPr>
          <w:rFonts w:ascii="Ubuntu" w:hAnsi="Ubuntu"/>
          <w:b/>
          <w:bCs/>
          <w:sz w:val="48"/>
          <w:szCs w:val="48"/>
          <w:lang w:val="pl-PL"/>
        </w:rPr>
        <w:t>O</w:t>
      </w:r>
      <w:r>
        <w:rPr>
          <w:rFonts w:ascii="Ubuntu" w:hAnsi="Ubuntu"/>
          <w:b/>
          <w:bCs/>
          <w:sz w:val="48"/>
          <w:szCs w:val="48"/>
          <w:lang w:val="pl-PL"/>
        </w:rPr>
        <w:t>powieść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 xml:space="preserve"> 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 xml:space="preserve">o 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f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ragmencie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b w:val="false"/>
          <w:bCs w:val="false"/>
          <w:sz w:val="48"/>
          <w:szCs w:val="48"/>
          <w:lang w:val="pl-PL"/>
        </w:rPr>
        <w:t>ś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w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i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ata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 xml:space="preserve"> i doświadczeniach człowieka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b/>
          <w:bCs/>
          <w:sz w:val="48"/>
          <w:szCs w:val="48"/>
          <w:lang w:val="pl-PL"/>
        </w:rPr>
        <w:t>Forma</w:t>
      </w:r>
      <w:r>
        <w:rPr>
          <w:rFonts w:ascii="Ubuntu" w:hAnsi="Ubuntu"/>
          <w:b w:val="false"/>
          <w:bCs w:val="false"/>
          <w:sz w:val="48"/>
          <w:szCs w:val="48"/>
          <w:lang w:val="pl-PL"/>
        </w:rPr>
        <w:t>, w jakiej człowiek naturalnie postrzega i internalizuje aksjomaty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/>
        </w:rPr>
      </w:pPr>
      <w:r>
        <w:rPr>
          <w:rFonts w:ascii="Ubuntu" w:hAnsi="Ubuntu"/>
          <w:sz w:val="48"/>
          <w:szCs w:val="48"/>
          <w:lang w:val="pl-PL"/>
        </w:rPr>
      </w:r>
    </w:p>
    <w:p>
      <w:pPr>
        <w:pStyle w:val="normal1"/>
        <w:jc w:val="center"/>
        <w:rPr>
          <w:lang w:val="pl-PL"/>
        </w:rPr>
      </w:pPr>
      <w:r>
        <w:rPr/>
        <w:drawing>
          <wp:inline distT="0" distB="0" distL="0" distR="0">
            <wp:extent cx="2438400" cy="2438400"/>
            <wp:effectExtent l="0" t="0" r="0" b="0"/>
            <wp:docPr id="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lang w:val="pl-PL"/>
        </w:rPr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Ubuntu" w:hAnsi="Ubuntu"/>
        <w:color w:val="B2B2B2"/>
        <w:lang w:val="pl-PL" w:eastAsia="zh-CN" w:bidi="hi-IN"/>
      </w:rPr>
    </w:pPr>
    <w:r>
      <w:rPr>
        <w:rFonts w:ascii="Ubuntu" w:hAnsi="Ubuntu"/>
        <w:color w:val="B2B2B2"/>
        <w:lang w:val="pl-PL" w:eastAsia="zh-CN" w:bidi="hi-IN"/>
      </w:rPr>
      <w:t xml:space="preserve">Pojęcie “narracji” – </w:t>
    </w:r>
    <w:r>
      <w:rPr>
        <w:rFonts w:ascii="Ubuntu" w:hAnsi="Ubuntu"/>
        <w:b/>
        <w:bCs/>
        <w:color w:val="B2B2B2"/>
        <w:lang w:val="pl-PL" w:eastAsia="zh-CN" w:bidi="hi-IN"/>
      </w:rPr>
      <w:t>Jean-François Lyotard</w:t>
    </w:r>
    <w:r>
      <w:rPr>
        <w:rFonts w:ascii="Ubuntu" w:hAnsi="Ubuntu"/>
        <w:color w:val="B2B2B2"/>
        <w:lang w:val="pl-PL" w:eastAsia="zh-CN" w:bidi="hi-IN"/>
      </w:rPr>
      <w:t>, “Kondycja ponowoczesna” (1979)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Ubuntu" w:hAnsi="Ubuntu"/>
        <w:color w:val="B2B2B2"/>
        <w:lang w:val="pl-PL" w:eastAsia="zh-CN" w:bidi="hi-IN"/>
      </w:rPr>
    </w:pPr>
    <w:r>
      <w:rPr>
        <w:rFonts w:ascii="Ubuntu" w:hAnsi="Ubuntu"/>
        <w:color w:val="B2B2B2"/>
        <w:lang w:val="pl-PL" w:eastAsia="zh-CN" w:bidi="hi-IN"/>
      </w:rPr>
      <w:t xml:space="preserve">Pojęcie “narracji” – </w:t>
    </w:r>
    <w:r>
      <w:rPr>
        <w:rFonts w:ascii="Ubuntu" w:hAnsi="Ubuntu"/>
        <w:b/>
        <w:bCs/>
        <w:color w:val="B2B2B2"/>
        <w:lang w:val="pl-PL" w:eastAsia="zh-CN" w:bidi="hi-IN"/>
      </w:rPr>
      <w:t>Jean-François Lyotard</w:t>
    </w:r>
    <w:r>
      <w:rPr>
        <w:rFonts w:ascii="Ubuntu" w:hAnsi="Ubuntu"/>
        <w:color w:val="B2B2B2"/>
        <w:lang w:val="pl-PL" w:eastAsia="zh-CN" w:bidi="hi-IN"/>
      </w:rPr>
      <w:t>, “Kondycja ponowoczesna” (1979)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LibreOffice/26.2.1.2$MacOSX_AARCH64 LibreOffice_project/8399f6259d8c87f40e7255cdb3c9b958f5e08948</Application>
  <AppVersion>15.0000</AppVersion>
  <Pages>1</Pages>
  <Words>24</Words>
  <Characters>188</Characters>
  <CharactersWithSpaces>208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2025-03-13T18:50:41Z</dcterms:created>
  <dc:creator/>
  <dc:description/>
  <dc:language>en-US</dc:language>
  <cp:lastModifiedBy/>
  <cp:lastPrinted>2026-04-06T16:18:42Z</cp:lastPrinted>
  <dcterms:modified xsi:type="dcterms:W3CDTF">2026-04-06T16:50:04Z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