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jc w:val="left"/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 xml:space="preserve">Czy wychowanie duchowe powinno być </w:t>
      </w:r>
      <w:r>
        <w:rPr>
          <w:rFonts w:ascii="Ubuntu" w:hAnsi="Ubuntu"/>
          <w:b/>
          <w:bCs/>
          <w:color w:val="000000"/>
          <w:sz w:val="80"/>
          <w:szCs w:val="80"/>
          <w:u w:val="single"/>
          <w:lang w:val="pl-PL" w:eastAsia="zh-CN" w:bidi="hi-IN"/>
        </w:rPr>
        <w:t>neutralne</w:t>
      </w: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?</w:t>
      </w:r>
    </w:p>
    <w:p>
      <w:pPr>
        <w:pStyle w:val="BodyText"/>
        <w:jc w:val="left"/>
        <w:rPr>
          <w:b w:val="false"/>
          <w:bCs w:val="false"/>
          <w:color w:val="000000"/>
          <w:sz w:val="48"/>
          <w:szCs w:val="48"/>
        </w:rPr>
      </w:pPr>
      <w:r>
        <w:rPr>
          <w:b w:val="false"/>
          <w:bCs w:val="false"/>
          <w:color w:val="000000"/>
          <w:sz w:val="48"/>
          <w:szCs w:val="48"/>
        </w:rPr>
      </w:r>
    </w:p>
    <w:p>
      <w:pPr>
        <w:pStyle w:val="BodyText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Czy instruktor harcerski ma prawo wychowywać harcerzy do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określonych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 poglądów i przekonań, czy powinien zachować przy tym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neutralność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>?</w:t>
      </w:r>
    </w:p>
    <w:p>
      <w:pPr>
        <w:pStyle w:val="BodyText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r>
    </w:p>
    <w:p>
      <w:pPr>
        <w:pStyle w:val="BodyText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1" name="Image1 Copy 1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 Copy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jc w:val="left"/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</w:r>
      <w:r>
        <w:br w:type="page"/>
      </w:r>
    </w:p>
    <w:p>
      <w:pPr>
        <w:pStyle w:val="BodyText"/>
        <w:spacing w:before="0" w:after="140"/>
        <w:jc w:val="left"/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Dobrowolność – czy harcerze mogą wyznawać co tylko chcą?</w:t>
      </w:r>
    </w:p>
    <w:p>
      <w:pPr>
        <w:pStyle w:val="BodyText"/>
        <w:jc w:val="left"/>
        <w:rPr>
          <w:b w:val="false"/>
          <w:bCs w:val="false"/>
          <w:color w:val="000000"/>
          <w:sz w:val="48"/>
          <w:szCs w:val="48"/>
        </w:rPr>
      </w:pPr>
      <w:r>
        <w:rPr>
          <w:b w:val="false"/>
          <w:bCs w:val="false"/>
          <w:color w:val="000000"/>
          <w:sz w:val="48"/>
          <w:szCs w:val="48"/>
        </w:rPr>
      </w:r>
    </w:p>
    <w:p>
      <w:pPr>
        <w:pStyle w:val="BodyText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Cechą metody harcerskiej jest dobrowolność – czy oznacza to, że harcerze mogą sami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dowolnie zdecydować o swoich wartościach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 i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poglądach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, zaś instruktor powinien to zawsze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uszanować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>?</w:t>
      </w:r>
    </w:p>
    <w:p>
      <w:pPr>
        <w:pStyle w:val="BodyText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r>
    </w:p>
    <w:p>
      <w:pPr>
        <w:pStyle w:val="BodyText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2" name="Image1 Copy 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 Copy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pacing w:before="0" w:after="14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Wspólna, harcerska duchowość,</w:t>
        <w:br/>
        <w:t>ale religia dla chętnych?</w:t>
      </w:r>
    </w:p>
    <w:p>
      <w:pPr>
        <w:pStyle w:val="BodyText"/>
        <w:jc w:val="left"/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</w:r>
    </w:p>
    <w:p>
      <w:pPr>
        <w:pStyle w:val="BodyText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Jaka jest relacja między duchowością, a religią?</w:t>
      </w:r>
    </w:p>
    <w:p>
      <w:pPr>
        <w:pStyle w:val="BodyText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Czy w drużynie można prowadzić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jednakowe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wychowanie duchowe (dla wierzących i niewierzących), a kwestię praktyk religijnych zostawić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chętnym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?</w:t>
      </w:r>
    </w:p>
    <w:p>
      <w:pPr>
        <w:pStyle w:val="BodyText"/>
        <w:jc w:val="left"/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r>
    </w:p>
    <w:p>
      <w:pPr>
        <w:pStyle w:val="BodyText"/>
        <w:jc w:val="left"/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3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pacing w:before="0" w:after="14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Duchowość harcerzy –</w:t>
        <w:br/>
        <w:t>ich sprawa prywatna?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 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Czy to, w co wierzy i jakimi wartościami się kieruje harcerz to jego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prywatna sprawa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? Czy drużyna może mieć tu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coś do powiedzenia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>? Czy symbolika, obrzędy, tradycje, język religijny może być obecny w drużynie, gdy nie wszyscy są jednego wyznania?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Czy wszystkie formy harcerskie muszą być „inkluzywne”?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Czy każd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a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harcerska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forma duchowa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powinn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a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być tak skonstruowan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a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, by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każdy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mógł 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i chciał 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wziąć w nich udział? Czy w drużynie mieszanej wyznaniowo można zorganizować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pielgrzymkę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, 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lub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z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budow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ać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kapliczkę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,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przy której 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co wieczór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harcerze będą się mogli wspólnie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po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m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odlić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z drużynowym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Czy harcerzy należy izolować od niemoralnych postaw?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 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Czy instruktor powinien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chronić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 harcerzy przed kontaktem z postawami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sprzecznymi z harcerskim duchem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 xml:space="preserve">, np. przed zakumplowaniem się z osiedlowymi 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>k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>o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>legami</w:t>
      </w: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t>, którzy nadużywają alkoholu?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</w:pPr>
      <w:r>
        <w:rPr>
          <w:rFonts w:ascii="Ubuntu" w:hAnsi="Ubuntu"/>
          <w:b w:val="false"/>
          <w:bCs w:val="false"/>
          <w:sz w:val="48"/>
          <w:szCs w:val="48"/>
          <w:lang w:val="pl-PL" w:eastAsia="zh-CN" w:bidi="hi-IN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6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color w:val="000000"/>
          <w:sz w:val="80"/>
          <w:szCs w:val="80"/>
          <w:lang w:val="pl-PL" w:eastAsia="zh-CN" w:bidi="hi-IN"/>
        </w:rPr>
        <w:t>Czy harcerzy wolno narażać na ryzyko lub dyskomfort?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 </w:t>
      </w:r>
    </w:p>
    <w:p>
      <w:pPr>
        <w:pStyle w:val="BodyText"/>
        <w:suppressAutoHyphens w:val="true"/>
        <w:spacing w:lineRule="auto" w:line="274" w:before="0" w:after="0"/>
        <w:ind w:hanging="0" w:left="0" w:right="0"/>
        <w:jc w:val="left"/>
        <w:rPr>
          <w:rFonts w:ascii="Ubuntu" w:hAnsi="Ubuntu"/>
          <w:lang w:val="pl-PL" w:eastAsia="zh-CN" w:bidi="hi-IN"/>
        </w:rPr>
      </w:pP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Czy instruktor może stawiać harcerzy w sytuacjach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trudnych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,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niezręcznych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 xml:space="preserve"> lub nawet </w:t>
      </w:r>
      <w:r>
        <w:rPr>
          <w:rFonts w:ascii="Ubuntu" w:hAnsi="Ubuntu"/>
          <w:b/>
          <w:bCs/>
          <w:color w:val="000000"/>
          <w:sz w:val="48"/>
          <w:szCs w:val="48"/>
          <w:lang w:val="pl-PL" w:eastAsia="zh-CN" w:bidi="hi-IN"/>
        </w:rPr>
        <w:t>frustrujących</w:t>
      </w:r>
      <w:r>
        <w:rPr>
          <w:rFonts w:ascii="Ubuntu" w:hAnsi="Ubuntu"/>
          <w:b w:val="false"/>
          <w:bCs w:val="false"/>
          <w:color w:val="000000"/>
          <w:sz w:val="48"/>
          <w:szCs w:val="48"/>
          <w:lang w:val="pl-PL" w:eastAsia="zh-CN" w:bidi="hi-IN"/>
        </w:rPr>
        <w:t>? Czy może im pozwolić doświadczyć ryzyka, bezsilności, agresji?</w:t>
      </w:r>
    </w:p>
    <w:p>
      <w:pPr>
        <w:pStyle w:val="normal1"/>
        <w:jc w:val="left"/>
        <w:rPr>
          <w:rFonts w:ascii="Ubuntu" w:hAnsi="Ubuntu"/>
          <w:b/>
          <w:bCs/>
          <w:sz w:val="48"/>
          <w:szCs w:val="48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</w:r>
    </w:p>
    <w:p>
      <w:pPr>
        <w:pStyle w:val="normal1"/>
        <w:jc w:val="left"/>
        <w:rPr>
          <w:rFonts w:ascii="Ubuntu" w:hAnsi="Ubuntu"/>
          <w:b/>
          <w:bCs/>
          <w:sz w:val="48"/>
          <w:szCs w:val="48"/>
          <w:lang w:val="pl-PL" w:eastAsia="zh-CN" w:bidi="hi-IN"/>
        </w:rPr>
      </w:pPr>
      <w:r>
        <w:rPr>
          <w:rFonts w:ascii="Ubuntu" w:hAnsi="Ubuntu"/>
          <w:b/>
          <w:bCs/>
          <w:sz w:val="48"/>
          <w:szCs w:val="48"/>
          <w:lang w:val="pl-PL" w:eastAsia="zh-CN" w:bidi="hi-IN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550035" cy="1550035"/>
            <wp:effectExtent l="0" t="0" r="0" b="0"/>
            <wp:wrapSquare wrapText="largest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035" cy="155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orient="landscape" w:w="15840" w:h="122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Ubuntu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</TotalTime>
  <Application>LibreOffice/26.2.1.2$MacOSX_AARCH64 LibreOffice_project/8399f6259d8c87f40e7255cdb3c9b958f5e08948</Application>
  <AppVersion>15.0000</AppVersion>
  <Pages>7</Pages>
  <Words>240</Words>
  <Characters>1497</Characters>
  <CharactersWithSpaces>1728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2026-04-08T18:20:26Z</cp:lastPrinted>
  <dcterms:modified xsi:type="dcterms:W3CDTF">2026-04-08T19:25:02Z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