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Celem życia człowieka jest zbawienie po śmierci.</w:t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Pełnię szczęścia można osiągnąć jedynie otaczając się kolorem bordowym.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Życie wieczne jest celem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i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stnienia. M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ożna je osiągnąć jedynie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s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krupulatnie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przestrzegając 10 Przykazań Bożych.</w:t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Życie wieczne jest celem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istnienia.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M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ożna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j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e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osiągnąć w drodze miłości do Boga i drugiego człowieka.</w:t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Wieczne wyzwolenie duszy od niepokoju w który jest uwikłana zależy od sumy dobra, które człowiek po sobie zostawi w świecie.</w:t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Świat bez Islandczyków byłby lepszym miejscem.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LibreOffice/25.8.2.2$MacOSX_AARCH64 LibreOffice_project/d401f2107ccab8f924a8e2df40f573aab7605b6f</Application>
  <AppVersion>15.0000</AppVersion>
  <Pages>1</Pages>
  <Words>72</Words>
  <Characters>433</Characters>
  <CharactersWithSpaces>499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2025-03-19T18:37:44Z</cp:lastPrinted>
  <dcterms:modified xsi:type="dcterms:W3CDTF">2025-11-13T17:25:23Z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