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pageBreakBefore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Celem życia człowieka jest zbawienie po śmierci.</w:t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Pełnię szczęścia można osiągnąć jedynie otaczając się kolorem bordowym.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Życie wieczne jest celem życia i można je osiągnąć jedynie przestrzegając 10 Przykazań Bożych.</w:t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Życie wieczne jest celem życia i można osiągnąć w drodze miłości do Boga i drugiego człowieka.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Wieczne wyzwolenie duszy od niepokoju w który jest uwikłana zależy od sumy dobra, które człowiek po sobie zostawi w świecie.</w:t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 bez Islandczyków byłby lepszym miejscem.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LibreOffice/25.8.2.2$MacOSX_AARCH64 LibreOffice_project/d401f2107ccab8f924a8e2df40f573aab7605b6f</Application>
  <AppVersion>15.0000</AppVersion>
  <Pages>1</Pages>
  <Words>72</Words>
  <Characters>411</Characters>
  <CharactersWithSpaces>477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2025-03-19T18:37:44Z</cp:lastPrinted>
  <dcterms:modified xsi:type="dcterms:W3CDTF">2025-03-19T19:00:39Z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