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-409574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-409574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color w:val="202124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Практическое занятие 10 (абстрактные классы и интерфейсы)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Медведев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05500" cy="1771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name_cpu, takt, memory, harddrive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28775" cy="714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943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4800" cy="38290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57800" cy="3810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57450" cy="2409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333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84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csonOKTvzyy6HrgKz0Bo3qTbQ==">CgMxLjA4AHIhMTNmVURCOWJvbjY3YWZBSHoyRWdZenNzQVZHSW91TXdr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2023-01-27T11:51:00Z</dcterms:created>
  <dc:creator>325Л-11</dc:creator>
</cp:coreProperties>
</file>