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b/>
          <w:i w:val="0"/>
          <w:sz w:val="28"/>
        </w:rPr>
        <w:t xml:space="preserve">3.2 </w:t>
      </w:r>
      <w:r>
        <w:rPr>
          <w:rFonts w:ascii="Times New Roman" w:hAnsi="Times New Roman" w:eastAsia="宋体"/>
          <w:b/>
          <w:i w:val="0"/>
          <w:sz w:val="28"/>
        </w:rPr>
        <w:t>动态客流网络模型（</w:t>
      </w:r>
      <w:r>
        <w:rPr>
          <w:rFonts w:ascii="Times New Roman" w:hAnsi="Times New Roman" w:eastAsia="Times New Roman"/>
          <w:b/>
          <w:i w:val="0"/>
          <w:sz w:val="28"/>
        </w:rPr>
        <w:t>Dynamic passenger-flow network model</w:t>
      </w:r>
      <w:r>
        <w:rPr>
          <w:rFonts w:ascii="Times New Roman" w:hAnsi="Times New Roman" w:eastAsia="宋体"/>
          <w:b/>
          <w:i w:val="0"/>
          <w:sz w:val="28"/>
        </w:rPr>
        <w:t>）</w:t>
      </w:r>
    </w:p>
    <w:p>
      <w:pPr/>
      <w:r>
        <w:rPr>
          <w:rFonts w:ascii="宋体" w:hAnsi="宋体" w:eastAsia="宋体"/>
          <w:b w:val="0"/>
          <w:i w:val="0"/>
          <w:sz w:val="21"/>
        </w:rPr>
        <w:t>地铁站疏散客流通常从客流源区进入站台或站厅，在通道中传播，并在楼梯、自动扶梯、闸机等设施处发生汇聚、分流和排队，最终通过出口离开站内空间。为在宏观</w:t>
      </w:r>
      <w:r>
        <w:rPr>
          <w:rFonts w:ascii="Times New Roman" w:hAnsi="Times New Roman" w:eastAsia="Times New Roman"/>
          <w:b w:val="0"/>
          <w:i w:val="0"/>
          <w:sz w:val="21"/>
        </w:rPr>
        <w:t>—</w:t>
      </w:r>
      <w:r>
        <w:rPr>
          <w:rFonts w:ascii="宋体" w:hAnsi="宋体" w:eastAsia="宋体"/>
          <w:b w:val="0"/>
          <w:i w:val="0"/>
          <w:sz w:val="21"/>
        </w:rPr>
        <w:t>中观尺度描述这一过程，本文将站内空间抽象为带有方向、空间属性和动态客流状态的网络。该思路与动态网络加载模型对枢纽客流进行节点化和时变更新的处理一致（</w:t>
      </w:r>
      <w:r>
        <w:rPr>
          <w:rFonts w:ascii="Times New Roman" w:hAnsi="Times New Roman" w:eastAsia="Times New Roman"/>
          <w:b w:val="0"/>
          <w:i w:val="0"/>
          <w:sz w:val="21"/>
        </w:rPr>
        <w:t>Zheng and Mou, 2023</w:t>
      </w:r>
      <w:r>
        <w:rPr>
          <w:rFonts w:ascii="宋体" w:hAnsi="宋体" w:eastAsia="宋体"/>
          <w:b w:val="0"/>
          <w:i w:val="0"/>
          <w:sz w:val="21"/>
        </w:rPr>
        <w:t>），也与将交通枢纽划分为起终点节点、功能节点和虚拟节点的网络表示相衔接（</w:t>
      </w:r>
      <w:r>
        <w:rPr>
          <w:rFonts w:ascii="Times New Roman" w:hAnsi="Times New Roman" w:eastAsia="Times New Roman"/>
          <w:b w:val="0"/>
          <w:i w:val="0"/>
          <w:sz w:val="21"/>
        </w:rPr>
        <w:t>Wen et al., 2024</w:t>
      </w:r>
      <w:r>
        <w:rPr>
          <w:rFonts w:ascii="宋体" w:hAnsi="宋体" w:eastAsia="宋体"/>
          <w:b w:val="0"/>
          <w:i w:val="0"/>
          <w:sz w:val="21"/>
        </w:rPr>
        <w:t>）。网络模型负责表达空间拓扑、共享设施能力和客流传播过程；具体路径由后续</w:t>
      </w:r>
      <w:r>
        <w:rPr>
          <w:rFonts w:ascii="Times New Roman" w:hAnsi="Times New Roman" w:eastAsia="Times New Roman"/>
          <w:b w:val="0"/>
          <w:i w:val="0"/>
          <w:sz w:val="21"/>
        </w:rPr>
        <w:t xml:space="preserve"> AA* </w:t>
      </w:r>
      <w:r>
        <w:rPr>
          <w:rFonts w:ascii="宋体" w:hAnsi="宋体" w:eastAsia="宋体"/>
          <w:b w:val="0"/>
          <w:i w:val="0"/>
          <w:sz w:val="21"/>
        </w:rPr>
        <w:t>模块决定。本节仅定义网络及其客流执行基础，不展开</w:t>
      </w:r>
      <w:r>
        <w:rPr>
          <w:rFonts w:ascii="Times New Roman" w:hAnsi="Times New Roman" w:eastAsia="Times New Roman"/>
          <w:b w:val="0"/>
          <w:i w:val="0"/>
          <w:sz w:val="21"/>
        </w:rPr>
        <w:t xml:space="preserve"> AA* </w:t>
      </w:r>
      <w:r>
        <w:rPr>
          <w:rFonts w:ascii="宋体" w:hAnsi="宋体" w:eastAsia="宋体"/>
          <w:b w:val="0"/>
          <w:i w:val="0"/>
          <w:sz w:val="21"/>
        </w:rPr>
        <w:t>的搜索、标签和路径代价计算。</w:t>
      </w:r>
    </w:p>
    <w:p>
      <w:pPr>
        <w:pStyle w:val="Heading3"/>
      </w:pPr>
      <w:r>
        <w:rPr>
          <w:rFonts w:ascii="Times New Roman" w:hAnsi="Times New Roman" w:eastAsia="Times New Roman"/>
          <w:b/>
          <w:i w:val="0"/>
          <w:sz w:val="23"/>
        </w:rPr>
        <w:t xml:space="preserve">3.2.1 </w:t>
      </w:r>
      <w:r>
        <w:rPr>
          <w:rFonts w:ascii="Times New Roman" w:hAnsi="Times New Roman" w:eastAsia="宋体"/>
          <w:b/>
          <w:i w:val="0"/>
          <w:sz w:val="23"/>
        </w:rPr>
        <w:t>有向网络与空间属性（</w:t>
      </w:r>
      <w:r>
        <w:rPr>
          <w:rFonts w:ascii="Times New Roman" w:hAnsi="Times New Roman" w:eastAsia="Times New Roman"/>
          <w:b/>
          <w:i w:val="0"/>
          <w:sz w:val="23"/>
        </w:rPr>
        <w:t>Directed network and spatial attributes</w:t>
      </w:r>
      <w:r>
        <w:rPr>
          <w:rFonts w:ascii="Times New Roman" w:hAnsi="Times New Roman" w:eastAsia="宋体"/>
          <w:b/>
          <w:i w:val="0"/>
          <w:sz w:val="23"/>
        </w:rPr>
        <w:t>）</w:t>
      </w:r>
    </w:p>
    <w:p>
      <w:pPr/>
      <w:r>
        <w:rPr>
          <w:rFonts w:ascii="宋体" w:hAnsi="宋体" w:eastAsia="宋体"/>
          <w:b w:val="0"/>
          <w:i w:val="0"/>
          <w:sz w:val="21"/>
        </w:rPr>
        <w:t>站内空间首先被离散为具有明确功能的节点和允许客流移动的有向边。节点可表示客流源区、站台、站厅、通道连接区、设施服务位置及出口；有向边表示在给定运行条件下允许的客流移动方向，因此相反方向的通行关系分别建模。网络表示为</w:t>
      </w:r>
    </w:p>
    <w:p>
      <w:pPr>
        <w:keepLines/>
        <w:tabs>
          <w:tab w:pos="4507" w:val="center"/>
          <w:tab w:pos="9000" w:val="right"/>
        </w:tabs>
        <w:spacing w:before="20" w:after="80"/>
      </w:pPr>
      <w:r>
        <w:rPr/>
        <w:tab/>
      </w:r>
      <m:oMathPara>
        <m:oMath>
          <m:r>
            <m:t>G=(𝒩,ℰ)</m:t>
          </m:r>
        </m:oMath>
      </m:oMathPara>
      <w:r>
        <w:rPr/>
        <w:tab/>
      </w:r>
      <w:r>
        <w:rPr>
          <w:rFonts w:ascii="Times New Roman" w:hAnsi="Times New Roman" w:eastAsia="Times New Roman"/>
          <w:b w:val="0"/>
          <w:i w:val="0"/>
          <w:sz w:val="21"/>
        </w:rPr>
        <w:t>(1)</w:t>
      </w:r>
    </w:p>
    <w:p>
      <w:pPr/>
      <w:r>
        <w:rPr>
          <w:rFonts w:ascii="宋体" w:hAnsi="宋体" w:eastAsia="宋体"/>
          <w:b w:val="0"/>
          <w:i w:val="0"/>
          <w:sz w:val="21"/>
        </w:rPr>
        <w:t>其中，</w:t>
      </w:r>
      <w:r>
        <w:rPr>
          <w:rFonts w:ascii="Times New Roman" w:hAnsi="Times New Roman" w:eastAsia="Times New Roman"/>
          <w:b w:val="0"/>
          <w:i w:val="0"/>
          <w:sz w:val="21"/>
        </w:rPr>
        <w:t xml:space="preserve">𝒩 </w:t>
      </w:r>
      <w:r>
        <w:rPr>
          <w:rFonts w:ascii="宋体" w:hAnsi="宋体" w:eastAsia="宋体"/>
          <w:b w:val="0"/>
          <w:i w:val="0"/>
          <w:sz w:val="21"/>
        </w:rPr>
        <w:t>和</w:t>
      </w:r>
      <w:r>
        <w:rPr>
          <w:rFonts w:ascii="Times New Roman" w:hAnsi="Times New Roman" w:eastAsia="Times New Roman"/>
          <w:b w:val="0"/>
          <w:i w:val="0"/>
          <w:sz w:val="21"/>
        </w:rPr>
        <w:t xml:space="preserve"> ℰ </w:t>
      </w:r>
      <w:r>
        <w:rPr>
          <w:rFonts w:ascii="宋体" w:hAnsi="宋体" w:eastAsia="宋体"/>
          <w:b w:val="0"/>
          <w:i w:val="0"/>
          <w:sz w:val="21"/>
        </w:rPr>
        <w:t>分别为节点集合和有向边集合。对于任意</w:t>
      </w:r>
      <w:r>
        <w:rPr>
          <w:rFonts w:ascii="Times New Roman" w:hAnsi="Times New Roman" w:eastAsia="Times New Roman"/>
          <w:b w:val="0"/>
          <w:i w:val="0"/>
          <w:sz w:val="21"/>
        </w:rPr>
        <w:t xml:space="preserve"> e=(i,j)∈ℰ</w:t>
      </w:r>
      <w:r>
        <w:rPr>
          <w:rFonts w:ascii="宋体" w:hAnsi="宋体" w:eastAsia="宋体"/>
          <w:b w:val="0"/>
          <w:i w:val="0"/>
          <w:sz w:val="21"/>
        </w:rPr>
        <w:t>，</w:t>
      </w:r>
      <w:r>
        <w:rPr>
          <w:rFonts w:ascii="Times New Roman" w:hAnsi="Times New Roman" w:eastAsia="Times New Roman"/>
          <w:b w:val="0"/>
          <w:i w:val="0"/>
          <w:sz w:val="21"/>
        </w:rPr>
        <w:t xml:space="preserve">o(e)=i </w:t>
      </w:r>
      <w:r>
        <w:rPr>
          <w:rFonts w:ascii="宋体" w:hAnsi="宋体" w:eastAsia="宋体"/>
          <w:b w:val="0"/>
          <w:i w:val="0"/>
          <w:sz w:val="21"/>
        </w:rPr>
        <w:t>与</w:t>
      </w:r>
      <w:r>
        <w:rPr>
          <w:rFonts w:ascii="Times New Roman" w:hAnsi="Times New Roman" w:eastAsia="Times New Roman"/>
          <w:b w:val="0"/>
          <w:i w:val="0"/>
          <w:sz w:val="21"/>
        </w:rPr>
        <w:t xml:space="preserve"> d(e)=j </w:t>
      </w:r>
      <w:r>
        <w:rPr>
          <w:rFonts w:ascii="宋体" w:hAnsi="宋体" w:eastAsia="宋体"/>
          <w:b w:val="0"/>
          <w:i w:val="0"/>
          <w:sz w:val="21"/>
        </w:rPr>
        <w:t>分别表示边的起点和终点。每条边保存长度</w:t>
      </w:r>
      <w:r>
        <w:rPr>
          <w:rFonts w:ascii="Times New Roman" w:hAnsi="Times New Roman" w:eastAsia="Times New Roman"/>
          <w:b w:val="0"/>
          <w:i w:val="0"/>
          <w:sz w:val="21"/>
        </w:rPr>
        <w:t xml:space="preserve"> lₑ</w:t>
      </w:r>
      <w:r>
        <w:rPr>
          <w:rFonts w:ascii="宋体" w:hAnsi="宋体" w:eastAsia="宋体"/>
          <w:b w:val="0"/>
          <w:i w:val="0"/>
          <w:sz w:val="21"/>
        </w:rPr>
        <w:t>、有效面积</w:t>
      </w:r>
      <w:r>
        <w:rPr>
          <w:rFonts w:ascii="Times New Roman" w:hAnsi="Times New Roman" w:eastAsia="Times New Roman"/>
          <w:b w:val="0"/>
          <w:i w:val="0"/>
          <w:sz w:val="21"/>
        </w:rPr>
        <w:t xml:space="preserve"> Aₑᵉᶠᶠ</w:t>
      </w:r>
      <w:r>
        <w:rPr>
          <w:rFonts w:ascii="宋体" w:hAnsi="宋体" w:eastAsia="宋体"/>
          <w:b w:val="0"/>
          <w:i w:val="0"/>
          <w:sz w:val="21"/>
        </w:rPr>
        <w:t>、有效宽度</w:t>
      </w:r>
      <w:r>
        <w:rPr>
          <w:rFonts w:ascii="Times New Roman" w:hAnsi="Times New Roman" w:eastAsia="Times New Roman"/>
          <w:b w:val="0"/>
          <w:i w:val="0"/>
          <w:sz w:val="21"/>
        </w:rPr>
        <w:t xml:space="preserve"> wₑᵉᶠᶠ </w:t>
      </w:r>
      <w:r>
        <w:rPr>
          <w:rFonts w:ascii="宋体" w:hAnsi="宋体" w:eastAsia="宋体"/>
          <w:b w:val="0"/>
          <w:i w:val="0"/>
          <w:sz w:val="21"/>
        </w:rPr>
        <w:t>和自由流速度</w:t>
      </w:r>
      <w:r>
        <w:rPr>
          <w:rFonts w:ascii="Times New Roman" w:hAnsi="Times New Roman" w:eastAsia="Times New Roman"/>
          <w:b w:val="0"/>
          <w:i w:val="0"/>
          <w:sz w:val="21"/>
        </w:rPr>
        <w:t xml:space="preserve"> v̄ₑ</w:t>
      </w:r>
      <w:r>
        <w:rPr>
          <w:rFonts w:ascii="宋体" w:hAnsi="宋体" w:eastAsia="宋体"/>
          <w:b w:val="0"/>
          <w:i w:val="0"/>
          <w:sz w:val="21"/>
        </w:rPr>
        <w:t>等属性。自由流条件下的通行时间为</w:t>
      </w:r>
    </w:p>
    <w:p>
      <w:pPr>
        <w:keepLines/>
        <w:tabs>
          <w:tab w:pos="4507" w:val="center"/>
          <w:tab w:pos="9000" w:val="right"/>
        </w:tabs>
        <w:spacing w:before="20" w:after="80"/>
      </w:pPr>
      <w:r>
        <w:rPr/>
        <w:tab/>
      </w:r>
      <m:oMathPara>
        <m:oMath>
          <m:sSubSup>
            <m:e>
              <m:r>
                <m:t>t</m:t>
              </m:r>
            </m:e>
            <m:e>
              <m:r>
                <m:t>e</m:t>
              </m:r>
            </m:e>
            <m:e>
              <m:r>
                <m:t>free</m:t>
              </m:r>
            </m:e>
          </m:sSubSup>
          <m:r>
            <m:t>=</m:t>
          </m:r>
          <m:f>
            <m:e>
              <m:r>
                <m:t>lₑ</m:t>
              </m:r>
            </m:e>
            <m:e>
              <m:r>
                <m:t>v̄ₑ</m:t>
              </m:r>
            </m:e>
          </m:f>
        </m:oMath>
      </m:oMathPara>
      <w:r>
        <w:rPr/>
        <w:tab/>
      </w:r>
      <w:r>
        <w:rPr>
          <w:rFonts w:ascii="Times New Roman" w:hAnsi="Times New Roman" w:eastAsia="Times New Roman"/>
          <w:b w:val="0"/>
          <w:i w:val="0"/>
          <w:sz w:val="21"/>
        </w:rPr>
        <w:t>(2)</w:t>
      </w:r>
    </w:p>
    <w:p>
      <w:pPr/>
      <w:r>
        <w:rPr>
          <w:rFonts w:ascii="宋体" w:hAnsi="宋体" w:eastAsia="宋体"/>
          <w:b w:val="0"/>
          <w:i w:val="0"/>
          <w:sz w:val="21"/>
        </w:rPr>
        <w:t>有效面积优先采用边的显式面积参数；当该参数未提供时，根据边长和有效宽度构造：</w:t>
      </w:r>
    </w:p>
    <w:p>
      <w:pPr>
        <w:keepLines/>
        <w:tabs>
          <w:tab w:pos="4507" w:val="center"/>
          <w:tab w:pos="9000" w:val="right"/>
        </w:tabs>
        <w:spacing w:before="20" w:after="100"/>
      </w:pPr>
      <w:r>
        <w:rPr/>
        <w:tab/>
      </w:r>
      <m:oMathPara>
        <m:oMath>
          <m:sSubSup>
            <m:e>
              <m:r>
                <m:t>A</m:t>
              </m:r>
            </m:e>
            <m:e>
              <m:r>
                <m:t>e</m:t>
              </m:r>
            </m:e>
            <m:e>
              <m:r>
                <m:t>eff</m:t>
              </m:r>
            </m:e>
          </m:sSubSup>
          <m:r>
            <m:t>=</m:t>
          </m:r>
          <m:d>
            <m:dPr>
              <m:begChr m:val="{"/>
              <m:endChr m:val=""/>
              <m:grow m:val="1"/>
            </m:dPr>
            <m:e>
              <m:eqArr>
                <m:e>
                  <m:r>
                    <m:t>Aₑᶜᵒⁿᶠⁱᵍ,    Aₑᶜᵒⁿᶠⁱᵍ&gt;0</m:t>
                  </m:r>
                </m:e>
                <m:e>
                  <m:r>
                    <m:t>lₑwₑᵉᶠᶠ,    Aₑᶜᵒⁿᶠⁱᵍ≤0</m:t>
                  </m:r>
                </m:e>
              </m:eqArr>
            </m:e>
          </m:d>
        </m:oMath>
      </m:oMathPara>
      <w:r>
        <w:rPr/>
        <w:tab/>
      </w:r>
      <w:r>
        <w:rPr>
          <w:rFonts w:ascii="Times New Roman" w:hAnsi="Times New Roman" w:eastAsia="Times New Roman"/>
          <w:b w:val="0"/>
          <w:i w:val="0"/>
          <w:sz w:val="21"/>
        </w:rPr>
        <w:t>(3)</w:t>
      </w:r>
    </w:p>
    <w:p>
      <w:pPr/>
      <w:r>
        <w:rPr>
          <w:rFonts w:ascii="宋体" w:hAnsi="宋体" w:eastAsia="宋体"/>
          <w:b w:val="0"/>
          <w:i w:val="0"/>
          <w:sz w:val="21"/>
        </w:rPr>
        <w:t>节点空间接纳能力</w:t>
      </w:r>
      <w:r>
        <w:rPr>
          <w:rFonts w:ascii="Times New Roman" w:hAnsi="Times New Roman" w:eastAsia="Times New Roman"/>
          <w:b w:val="0"/>
          <w:i w:val="0"/>
          <w:sz w:val="21"/>
        </w:rPr>
        <w:t xml:space="preserve"> Bᵢ</w:t>
      </w:r>
      <w:r>
        <w:rPr>
          <w:rFonts w:ascii="宋体" w:hAnsi="宋体" w:eastAsia="宋体"/>
          <w:b w:val="0"/>
          <w:i w:val="0"/>
          <w:sz w:val="21"/>
        </w:rPr>
        <w:t>用于描述有限空间对客流占用的约束。对于具有有限空间存储的节点，</w:t>
      </w:r>
      <w:r>
        <w:rPr>
          <w:rFonts w:ascii="Times New Roman" w:hAnsi="Times New Roman" w:eastAsia="Times New Roman"/>
          <w:b w:val="0"/>
          <w:i w:val="0"/>
          <w:sz w:val="21"/>
        </w:rPr>
        <w:t>Bᵢ</w:t>
      </w:r>
      <w:r>
        <w:rPr>
          <w:rFonts w:ascii="宋体" w:hAnsi="宋体" w:eastAsia="宋体"/>
          <w:b w:val="0"/>
          <w:i w:val="0"/>
          <w:sz w:val="21"/>
        </w:rPr>
        <w:t>由有效空间面积和接纳密度上限共同确定；出口节点不承担有限的内部存储约束。服务设施的吞吐能力与其空间接纳能力分开处理，避免把服务率和空间容量混为同一参数。</w:t>
      </w:r>
    </w:p>
    <w:p>
      <w:pPr>
        <w:keepLines/>
        <w:tabs>
          <w:tab w:pos="4507" w:val="center"/>
          <w:tab w:pos="9000" w:val="right"/>
        </w:tabs>
        <w:spacing w:before="20" w:after="80"/>
      </w:pPr>
      <w:r>
        <w:rPr/>
        <w:tab/>
      </w:r>
      <m:oMathPara>
        <m:oMath>
          <m:r>
            <m:t>Bᵢ=Aᵢᵉᶠᶠρⱼₐₘ</m:t>
          </m:r>
        </m:oMath>
      </m:oMathPara>
      <w:r>
        <w:rPr/>
        <w:tab/>
      </w:r>
      <w:r>
        <w:rPr>
          <w:rFonts w:ascii="Times New Roman" w:hAnsi="Times New Roman" w:eastAsia="Times New Roman"/>
          <w:b w:val="0"/>
          <w:i w:val="0"/>
          <w:sz w:val="21"/>
        </w:rPr>
        <w:t>(4)</w:t>
      </w:r>
    </w:p>
    <w:p>
      <w:pPr>
        <w:pStyle w:val="Heading3"/>
      </w:pPr>
      <w:r>
        <w:rPr>
          <w:rFonts w:ascii="Times New Roman" w:hAnsi="Times New Roman" w:eastAsia="Times New Roman"/>
          <w:b/>
          <w:i w:val="0"/>
          <w:sz w:val="23"/>
        </w:rPr>
        <w:t xml:space="preserve">3.2.2 </w:t>
      </w:r>
      <w:r>
        <w:rPr>
          <w:rFonts w:ascii="Times New Roman" w:hAnsi="Times New Roman" w:eastAsia="宋体"/>
          <w:b/>
          <w:i w:val="0"/>
          <w:sz w:val="23"/>
        </w:rPr>
        <w:t>共享资源与容量约束（</w:t>
      </w:r>
      <w:r>
        <w:rPr>
          <w:rFonts w:ascii="Times New Roman" w:hAnsi="Times New Roman" w:eastAsia="Times New Roman"/>
          <w:b/>
          <w:i w:val="0"/>
          <w:sz w:val="23"/>
        </w:rPr>
        <w:t>Shared resources and capacity constraints</w:t>
      </w:r>
      <w:r>
        <w:rPr>
          <w:rFonts w:ascii="Times New Roman" w:hAnsi="Times New Roman" w:eastAsia="宋体"/>
          <w:b/>
          <w:i w:val="0"/>
          <w:sz w:val="23"/>
        </w:rPr>
        <w:t>）</w:t>
      </w:r>
    </w:p>
    <w:p>
      <w:pPr/>
      <w:r>
        <w:rPr>
          <w:rFonts w:ascii="宋体" w:hAnsi="宋体" w:eastAsia="宋体"/>
          <w:b w:val="0"/>
          <w:i w:val="0"/>
          <w:sz w:val="21"/>
        </w:rPr>
        <w:t>网络边描述空间连接关系，但客流通过楼梯、自动扶梯或闸机时，真正受到约束的是这些设施的共享服务能力。因此，本文将拓扑边与物理资源分离：普通通道对应独立的有向边资源；所有进入同一楼梯、自动扶梯或闸机的边共享同一个设施资源。出口是客流离开站内网络的汇节点，不作为设施资源处理，其入边仍保留为独立的普通边资源。资源集合定义为</w:t>
      </w:r>
    </w:p>
    <w:p>
      <w:pPr>
        <w:keepLines/>
        <w:tabs>
          <w:tab w:pos="4507" w:val="center"/>
          <w:tab w:pos="9000" w:val="right"/>
        </w:tabs>
        <w:spacing w:before="20" w:after="80"/>
      </w:pPr>
      <w:r>
        <w:rPr/>
        <w:tab/>
      </w:r>
      <m:oMathPara>
        <m:oMath>
          <m:r>
            <m:t>ℛ=ℛₑ𝒹𝑔ₑ∪ℛ𝒻𝒶𝒸</m:t>
          </m:r>
        </m:oMath>
      </m:oMathPara>
      <w:r>
        <w:rPr/>
        <w:tab/>
      </w:r>
      <w:r>
        <w:rPr>
          <w:rFonts w:ascii="Times New Roman" w:hAnsi="Times New Roman" w:eastAsia="Times New Roman"/>
          <w:b w:val="0"/>
          <w:i w:val="0"/>
          <w:sz w:val="21"/>
        </w:rPr>
        <w:t>(5)</w:t>
      </w:r>
    </w:p>
    <w:p>
      <w:pPr/>
      <w:r>
        <w:rPr>
          <w:rFonts w:ascii="宋体" w:hAnsi="宋体" w:eastAsia="宋体"/>
          <w:b w:val="0"/>
          <w:i w:val="0"/>
          <w:sz w:val="21"/>
        </w:rPr>
        <w:t>其中，</w:t>
      </w:r>
      <w:r>
        <w:rPr>
          <w:rFonts w:ascii="Times New Roman" w:hAnsi="Times New Roman" w:eastAsia="Times New Roman"/>
          <w:b w:val="0"/>
          <w:i w:val="0"/>
          <w:sz w:val="21"/>
        </w:rPr>
        <w:t xml:space="preserve">ℛₑ𝒹𝑔ₑ </w:t>
      </w:r>
      <w:r>
        <w:rPr>
          <w:rFonts w:ascii="宋体" w:hAnsi="宋体" w:eastAsia="宋体"/>
          <w:b w:val="0"/>
          <w:i w:val="0"/>
          <w:sz w:val="21"/>
        </w:rPr>
        <w:t>和</w:t>
      </w:r>
      <w:r>
        <w:rPr>
          <w:rFonts w:ascii="Times New Roman" w:hAnsi="Times New Roman" w:eastAsia="Times New Roman"/>
          <w:b w:val="0"/>
          <w:i w:val="0"/>
          <w:sz w:val="21"/>
        </w:rPr>
        <w:t xml:space="preserve"> ℛ𝒻𝒶𝒸 </w:t>
      </w:r>
      <w:r>
        <w:rPr>
          <w:rFonts w:ascii="宋体" w:hAnsi="宋体" w:eastAsia="宋体"/>
          <w:b w:val="0"/>
          <w:i w:val="0"/>
          <w:sz w:val="21"/>
        </w:rPr>
        <w:t>分别表示普通边资源和设施资源，二者不相交。边到资源的映射函数为</w:t>
      </w:r>
    </w:p>
    <w:p>
      <w:pPr>
        <w:keepLines/>
        <w:tabs>
          <w:tab w:pos="4507" w:val="center"/>
          <w:tab w:pos="9000" w:val="right"/>
        </w:tabs>
        <w:spacing w:before="20" w:after="100"/>
      </w:pPr>
      <w:r>
        <w:rPr/>
        <w:tab/>
      </w:r>
      <m:oMathPara>
        <m:oMath>
          <m:r>
            <m:t>π(e)=</m:t>
          </m:r>
          <m:d>
            <m:dPr>
              <m:begChr m:val="{"/>
              <m:endChr m:val=""/>
              <m:grow m:val="1"/>
            </m:dPr>
            <m:e>
              <m:eqArr>
                <m:e>
                  <m:r>
                    <m:t>(facility,d(e)),    d(e)为楼梯、扶梯或闸机节点</m:t>
                  </m:r>
                </m:e>
                <m:e>
                  <m:r>
                    <m:t>(edge,o(e),d(e)),    其他普通有向边</m:t>
                  </m:r>
                </m:e>
              </m:eqArr>
            </m:e>
          </m:d>
        </m:oMath>
      </m:oMathPara>
      <w:r>
        <w:rPr/>
        <w:tab/>
      </w:r>
      <w:r>
        <w:rPr>
          <w:rFonts w:ascii="Times New Roman" w:hAnsi="Times New Roman" w:eastAsia="Times New Roman"/>
          <w:b w:val="0"/>
          <w:i w:val="0"/>
          <w:sz w:val="21"/>
        </w:rPr>
        <w:t>(6)</w:t>
      </w:r>
    </w:p>
    <w:p>
      <w:pPr/>
      <w:r>
        <w:rPr>
          <w:rFonts w:ascii="宋体" w:hAnsi="宋体" w:eastAsia="宋体"/>
          <w:b w:val="0"/>
          <w:i w:val="0"/>
          <w:sz w:val="21"/>
        </w:rPr>
        <w:t>对任意资源</w:t>
      </w:r>
      <w:r>
        <w:rPr>
          <w:rFonts w:ascii="Times New Roman" w:hAnsi="Times New Roman" w:eastAsia="Times New Roman"/>
          <w:b w:val="0"/>
          <w:i w:val="0"/>
          <w:sz w:val="21"/>
        </w:rPr>
        <w:t xml:space="preserve"> r</w:t>
      </w:r>
      <w:r>
        <w:rPr>
          <w:rFonts w:ascii="宋体" w:hAnsi="宋体" w:eastAsia="宋体"/>
          <w:b w:val="0"/>
          <w:i w:val="0"/>
          <w:sz w:val="21"/>
        </w:rPr>
        <w:t>，使用该资源的边集合为</w:t>
      </w:r>
    </w:p>
    <w:p>
      <w:pPr>
        <w:keepLines/>
        <w:tabs>
          <w:tab w:pos="4507" w:val="center"/>
          <w:tab w:pos="9000" w:val="right"/>
        </w:tabs>
        <w:spacing w:before="20" w:after="80"/>
      </w:pPr>
      <w:r>
        <w:rPr/>
        <w:tab/>
      </w:r>
      <m:oMathPara>
        <m:oMath>
          <m:r>
            <m:t>ℰᵣ={e∈ℰ∣π(e)=r}</m:t>
          </m:r>
        </m:oMath>
      </m:oMathPara>
      <w:r>
        <w:rPr/>
        <w:tab/>
      </w:r>
      <w:r>
        <w:rPr>
          <w:rFonts w:ascii="Times New Roman" w:hAnsi="Times New Roman" w:eastAsia="Times New Roman"/>
          <w:b w:val="0"/>
          <w:i w:val="0"/>
          <w:sz w:val="21"/>
        </w:rPr>
        <w:t>(7)</w:t>
      </w:r>
    </w:p>
    <w:p>
      <w:pPr/>
      <w:r>
        <w:rPr>
          <w:rFonts w:ascii="宋体" w:hAnsi="宋体" w:eastAsia="宋体"/>
          <w:b w:val="0"/>
          <w:i w:val="0"/>
          <w:sz w:val="21"/>
        </w:rPr>
        <w:t>由此，多条进入同一设施的网络边只能共同消耗该设施的一份服务能力，不会因网络边的重复表示而重复计算容量。普通边资源的服务率取相应边通行能力</w:t>
      </w:r>
      <w:r>
        <w:rPr>
          <w:rFonts w:ascii="Times New Roman" w:hAnsi="Times New Roman" w:eastAsia="Times New Roman"/>
          <w:b w:val="0"/>
          <w:i w:val="0"/>
          <w:sz w:val="21"/>
        </w:rPr>
        <w:t xml:space="preserve"> cₑ</w:t>
      </w:r>
      <w:r>
        <w:rPr>
          <w:rFonts w:ascii="宋体" w:hAnsi="宋体" w:eastAsia="宋体"/>
          <w:b w:val="0"/>
          <w:i w:val="0"/>
          <w:sz w:val="21"/>
        </w:rPr>
        <w:t>；设施资源的服务率取其设施服务参数，即</w:t>
      </w:r>
      <w:r>
        <w:rPr>
          <w:rFonts w:ascii="Times New Roman" w:hAnsi="Times New Roman" w:eastAsia="Times New Roman"/>
          <w:b w:val="0"/>
          <w:i w:val="0"/>
          <w:sz w:val="21"/>
        </w:rPr>
        <w:t xml:space="preserve"> μₚᵢ₍ₑ₎=cₑ</w:t>
      </w:r>
      <w:r>
        <w:rPr>
          <w:rFonts w:ascii="宋体" w:hAnsi="宋体" w:eastAsia="宋体"/>
          <w:b w:val="0"/>
          <w:i w:val="0"/>
          <w:sz w:val="21"/>
        </w:rPr>
        <w:t>（</w:t>
      </w:r>
      <w:r>
        <w:rPr>
          <w:rFonts w:ascii="Times New Roman" w:hAnsi="Times New Roman" w:eastAsia="Times New Roman"/>
          <w:b w:val="0"/>
          <w:i w:val="0"/>
          <w:sz w:val="21"/>
        </w:rPr>
        <w:t>π(e)∈ℛₑ𝒹𝑔ₑ</w:t>
      </w:r>
      <w:r>
        <w:rPr>
          <w:rFonts w:ascii="宋体" w:hAnsi="宋体" w:eastAsia="宋体"/>
          <w:b w:val="0"/>
          <w:i w:val="0"/>
          <w:sz w:val="21"/>
        </w:rPr>
        <w:t>），而设施资源的</w:t>
      </w:r>
      <w:r>
        <w:rPr>
          <w:rFonts w:ascii="Times New Roman" w:hAnsi="Times New Roman" w:eastAsia="Times New Roman"/>
          <w:b w:val="0"/>
          <w:i w:val="0"/>
          <w:sz w:val="21"/>
        </w:rPr>
        <w:t xml:space="preserve"> μᵣ</w:t>
      </w:r>
      <w:r>
        <w:rPr>
          <w:rFonts w:ascii="宋体" w:hAnsi="宋体" w:eastAsia="宋体"/>
          <w:b w:val="0"/>
          <w:i w:val="0"/>
          <w:sz w:val="21"/>
        </w:rPr>
        <w:t>由对应楼梯、扶梯或闸机的服务能力给定。</w:t>
      </w:r>
    </w:p>
    <w:p>
      <w:pPr>
        <w:keepLines/>
        <w:tabs>
          <w:tab w:pos="4507" w:val="center"/>
          <w:tab w:pos="9000" w:val="right"/>
        </w:tabs>
        <w:spacing w:before="20" w:after="80"/>
      </w:pPr>
      <w:r>
        <w:rPr/>
        <w:tab/>
      </w:r>
      <m:oMathPara>
        <m:oMath>
          <m:r>
            <m:t>Cᵣᵏ=⌊μᵣΔt+ξᵣᵏ⌋</m:t>
          </m:r>
        </m:oMath>
      </m:oMathPara>
      <w:r>
        <w:rPr/>
        <w:tab/>
      </w:r>
      <w:r>
        <w:rPr>
          <w:rFonts w:ascii="Times New Roman" w:hAnsi="Times New Roman" w:eastAsia="Times New Roman"/>
          <w:b w:val="0"/>
          <w:i w:val="0"/>
          <w:sz w:val="21"/>
        </w:rPr>
        <w:t>(8)</w:t>
      </w:r>
    </w:p>
    <w:p>
      <w:pPr/>
      <w:r>
        <w:rPr>
          <w:rFonts w:ascii="宋体" w:hAnsi="宋体" w:eastAsia="宋体"/>
          <w:b w:val="0"/>
          <w:i w:val="0"/>
          <w:sz w:val="21"/>
        </w:rPr>
        <w:t>其中，</w:t>
      </w:r>
      <w:r>
        <w:rPr>
          <w:rFonts w:ascii="Times New Roman" w:hAnsi="Times New Roman" w:eastAsia="Times New Roman"/>
          <w:b w:val="0"/>
          <w:i w:val="0"/>
          <w:sz w:val="21"/>
        </w:rPr>
        <w:t>Cᵣᵏ</w:t>
      </w:r>
      <w:r>
        <w:rPr>
          <w:rFonts w:ascii="宋体" w:hAnsi="宋体" w:eastAsia="宋体"/>
          <w:b w:val="0"/>
          <w:i w:val="0"/>
          <w:sz w:val="21"/>
        </w:rPr>
        <w:t>是时间步</w:t>
      </w:r>
      <w:r>
        <w:rPr>
          <w:rFonts w:ascii="Times New Roman" w:hAnsi="Times New Roman" w:eastAsia="Times New Roman"/>
          <w:b w:val="0"/>
          <w:i w:val="0"/>
          <w:sz w:val="21"/>
        </w:rPr>
        <w:t xml:space="preserve"> k </w:t>
      </w:r>
      <w:r>
        <w:rPr>
          <w:rFonts w:ascii="宋体" w:hAnsi="宋体" w:eastAsia="宋体"/>
          <w:b w:val="0"/>
          <w:i w:val="0"/>
          <w:sz w:val="21"/>
        </w:rPr>
        <w:t>内资源</w:t>
      </w:r>
      <w:r>
        <w:rPr>
          <w:rFonts w:ascii="Times New Roman" w:hAnsi="Times New Roman" w:eastAsia="Times New Roman"/>
          <w:b w:val="0"/>
          <w:i w:val="0"/>
          <w:sz w:val="21"/>
        </w:rPr>
        <w:t xml:space="preserve"> r </w:t>
      </w:r>
      <w:r>
        <w:rPr>
          <w:rFonts w:ascii="宋体" w:hAnsi="宋体" w:eastAsia="宋体"/>
          <w:b w:val="0"/>
          <w:i w:val="0"/>
          <w:sz w:val="21"/>
        </w:rPr>
        <w:t>可服务的整数人数，</w:t>
      </w:r>
      <w:r>
        <w:rPr>
          <w:rFonts w:ascii="Times New Roman" w:hAnsi="Times New Roman" w:eastAsia="Times New Roman"/>
          <w:b w:val="0"/>
          <w:i w:val="0"/>
          <w:sz w:val="21"/>
        </w:rPr>
        <w:t>ξᵣᵏ</w:t>
      </w:r>
      <w:r>
        <w:rPr>
          <w:rFonts w:ascii="宋体" w:hAnsi="宋体" w:eastAsia="宋体"/>
          <w:b w:val="0"/>
          <w:i w:val="0"/>
          <w:sz w:val="21"/>
        </w:rPr>
        <w:t>是跨时间步保留的分数容量。为保持离散时间步之间的容量守恒，分数余量按下式更新：</w:t>
      </w:r>
    </w:p>
    <w:p>
      <w:pPr>
        <w:keepLines/>
        <w:tabs>
          <w:tab w:pos="4507" w:val="center"/>
          <w:tab w:pos="9000" w:val="right"/>
        </w:tabs>
        <w:spacing w:before="20" w:after="80"/>
      </w:pPr>
      <w:r>
        <w:rPr/>
        <w:tab/>
      </w:r>
      <m:oMathPara>
        <m:oMath>
          <m:r>
            <m:t>ξᵣᵏ⁺¹=μᵣΔt+ξᵣᵏ−Cᵣᵏ</m:t>
          </m:r>
        </m:oMath>
      </m:oMathPara>
      <w:r>
        <w:rPr/>
        <w:tab/>
      </w:r>
      <w:r>
        <w:rPr>
          <w:rFonts w:ascii="Times New Roman" w:hAnsi="Times New Roman" w:eastAsia="Times New Roman"/>
          <w:b w:val="0"/>
          <w:i w:val="0"/>
          <w:sz w:val="21"/>
        </w:rPr>
        <w:t>(9)</w:t>
      </w:r>
    </w:p>
    <w:p>
      <w:pPr/>
      <w:r>
        <w:rPr>
          <w:rFonts w:ascii="宋体" w:hAnsi="宋体" w:eastAsia="宋体"/>
          <w:b w:val="0"/>
          <w:i w:val="0"/>
          <w:sz w:val="21"/>
        </w:rPr>
        <w:t>本节只保留资源映射和容量定义；同一资源内的整数化分配、请求排序以及空间拒绝后的执行顺序属于后续客流执行与路径协调过程，不在网络拓扑定义中展开。</w:t>
      </w:r>
    </w:p>
    <w:p>
      <w:pPr>
        <w:pStyle w:val="Heading3"/>
      </w:pPr>
      <w:r>
        <w:rPr>
          <w:rFonts w:ascii="Times New Roman" w:hAnsi="Times New Roman" w:eastAsia="Times New Roman"/>
          <w:b/>
          <w:i w:val="0"/>
          <w:sz w:val="23"/>
        </w:rPr>
        <w:t xml:space="preserve">3.2.3 </w:t>
      </w:r>
      <w:r>
        <w:rPr>
          <w:rFonts w:ascii="Times New Roman" w:hAnsi="Times New Roman" w:eastAsia="宋体"/>
          <w:b/>
          <w:i w:val="0"/>
          <w:sz w:val="23"/>
        </w:rPr>
        <w:t>动态客流传播（</w:t>
      </w:r>
      <w:r>
        <w:rPr>
          <w:rFonts w:ascii="Times New Roman" w:hAnsi="Times New Roman" w:eastAsia="Times New Roman"/>
          <w:b/>
          <w:i w:val="0"/>
          <w:sz w:val="23"/>
        </w:rPr>
        <w:t>Dynamic passenger-flow propagation</w:t>
      </w:r>
      <w:r>
        <w:rPr>
          <w:rFonts w:ascii="Times New Roman" w:hAnsi="Times New Roman" w:eastAsia="宋体"/>
          <w:b/>
          <w:i w:val="0"/>
          <w:sz w:val="23"/>
        </w:rPr>
        <w:t>）</w:t>
      </w:r>
    </w:p>
    <w:p>
      <w:pPr/>
      <w:r>
        <w:rPr>
          <w:rFonts w:ascii="宋体" w:hAnsi="宋体" w:eastAsia="宋体"/>
          <w:b w:val="0"/>
          <w:i w:val="0"/>
          <w:sz w:val="21"/>
        </w:rPr>
        <w:t>在网络建立后，客流按照离散时间步推进。每个时间步先处理已经完成通行时间的在途客流，再从节点释放满足资源和空间约束的客流。令</w:t>
      </w:r>
      <w:r>
        <w:rPr>
          <w:rFonts w:ascii="Times New Roman" w:hAnsi="Times New Roman" w:eastAsia="Times New Roman"/>
          <w:b w:val="0"/>
          <w:i w:val="0"/>
          <w:sz w:val="21"/>
        </w:rPr>
        <w:t xml:space="preserve"> nᵢᵏ⁻ </w:t>
      </w:r>
      <w:r>
        <w:rPr>
          <w:rFonts w:ascii="宋体" w:hAnsi="宋体" w:eastAsia="宋体"/>
          <w:b w:val="0"/>
          <w:i w:val="0"/>
          <w:sz w:val="21"/>
        </w:rPr>
        <w:t>为时间步开始时节点</w:t>
      </w:r>
      <w:r>
        <w:rPr>
          <w:rFonts w:ascii="Times New Roman" w:hAnsi="Times New Roman" w:eastAsia="Times New Roman"/>
          <w:b w:val="0"/>
          <w:i w:val="0"/>
          <w:sz w:val="21"/>
        </w:rPr>
        <w:t xml:space="preserve"> i </w:t>
      </w:r>
      <w:r>
        <w:rPr>
          <w:rFonts w:ascii="宋体" w:hAnsi="宋体" w:eastAsia="宋体"/>
          <w:b w:val="0"/>
          <w:i w:val="0"/>
          <w:sz w:val="21"/>
        </w:rPr>
        <w:t>的客流，</w:t>
      </w:r>
      <w:r>
        <w:rPr>
          <w:rFonts w:ascii="Times New Roman" w:hAnsi="Times New Roman" w:eastAsia="Times New Roman"/>
          <w:b w:val="0"/>
          <w:i w:val="0"/>
          <w:sz w:val="21"/>
        </w:rPr>
        <w:t xml:space="preserve">xₑᵏ </w:t>
      </w:r>
      <w:r>
        <w:rPr>
          <w:rFonts w:ascii="宋体" w:hAnsi="宋体" w:eastAsia="宋体"/>
          <w:b w:val="0"/>
          <w:i w:val="0"/>
          <w:sz w:val="21"/>
        </w:rPr>
        <w:t>为时间步</w:t>
      </w:r>
      <w:r>
        <w:rPr>
          <w:rFonts w:ascii="Times New Roman" w:hAnsi="Times New Roman" w:eastAsia="Times New Roman"/>
          <w:b w:val="0"/>
          <w:i w:val="0"/>
          <w:sz w:val="21"/>
        </w:rPr>
        <w:t xml:space="preserve"> k </w:t>
      </w:r>
      <w:r>
        <w:rPr>
          <w:rFonts w:ascii="宋体" w:hAnsi="宋体" w:eastAsia="宋体"/>
          <w:b w:val="0"/>
          <w:i w:val="0"/>
          <w:sz w:val="21"/>
        </w:rPr>
        <w:t>从边</w:t>
      </w:r>
      <w:r>
        <w:rPr>
          <w:rFonts w:ascii="Times New Roman" w:hAnsi="Times New Roman" w:eastAsia="Times New Roman"/>
          <w:b w:val="0"/>
          <w:i w:val="0"/>
          <w:sz w:val="21"/>
        </w:rPr>
        <w:t xml:space="preserve"> e </w:t>
      </w:r>
      <w:r>
        <w:rPr>
          <w:rFonts w:ascii="宋体" w:hAnsi="宋体" w:eastAsia="宋体"/>
          <w:b w:val="0"/>
          <w:i w:val="0"/>
          <w:sz w:val="21"/>
        </w:rPr>
        <w:t>的起点释放的客流，</w:t>
      </w:r>
      <w:r>
        <w:rPr>
          <w:rFonts w:ascii="Times New Roman" w:hAnsi="Times New Roman" w:eastAsia="Times New Roman"/>
          <w:b w:val="0"/>
          <w:i w:val="0"/>
          <w:sz w:val="21"/>
        </w:rPr>
        <w:t xml:space="preserve">yₑᵏ </w:t>
      </w:r>
      <w:r>
        <w:rPr>
          <w:rFonts w:ascii="宋体" w:hAnsi="宋体" w:eastAsia="宋体"/>
          <w:b w:val="0"/>
          <w:i w:val="0"/>
          <w:sz w:val="21"/>
        </w:rPr>
        <w:t>为同一时间步到达边终点的客流，</w:t>
      </w:r>
      <w:r>
        <w:rPr>
          <w:rFonts w:ascii="Times New Roman" w:hAnsi="Times New Roman" w:eastAsia="Times New Roman"/>
          <w:b w:val="0"/>
          <w:i w:val="0"/>
          <w:sz w:val="21"/>
        </w:rPr>
        <w:t xml:space="preserve">zₑᵏ </w:t>
      </w:r>
      <w:r>
        <w:rPr>
          <w:rFonts w:ascii="宋体" w:hAnsi="宋体" w:eastAsia="宋体"/>
          <w:b w:val="0"/>
          <w:i w:val="0"/>
          <w:sz w:val="21"/>
        </w:rPr>
        <w:t>为时间步开始时仍在边</w:t>
      </w:r>
      <w:r>
        <w:rPr>
          <w:rFonts w:ascii="Times New Roman" w:hAnsi="Times New Roman" w:eastAsia="Times New Roman"/>
          <w:b w:val="0"/>
          <w:i w:val="0"/>
          <w:sz w:val="21"/>
        </w:rPr>
        <w:t xml:space="preserve"> e </w:t>
      </w:r>
      <w:r>
        <w:rPr>
          <w:rFonts w:ascii="宋体" w:hAnsi="宋体" w:eastAsia="宋体"/>
          <w:b w:val="0"/>
          <w:i w:val="0"/>
          <w:sz w:val="21"/>
        </w:rPr>
        <w:t>上运动的客流。节点状态更新为</w:t>
      </w:r>
    </w:p>
    <w:p>
      <w:pPr>
        <w:keepLines/>
        <w:tabs>
          <w:tab w:pos="4507" w:val="center"/>
          <w:tab w:pos="9000" w:val="right"/>
        </w:tabs>
        <w:spacing w:before="20" w:after="80"/>
      </w:pPr>
      <w:r>
        <w:rPr/>
        <w:tab/>
      </w:r>
      <m:oMathPara>
        <m:oMath>
          <m:r>
            <m:t>nᵢᵏ⁺=nᵢᵏ⁻+aᵢᵏ</m:t>
          </m:r>
        </m:oMath>
      </m:oMathPara>
      <w:r>
        <w:rPr/>
        <w:tab/>
      </w:r>
      <w:r>
        <w:rPr>
          <w:rFonts w:ascii="Times New Roman" w:hAnsi="Times New Roman" w:eastAsia="Times New Roman"/>
          <w:b w:val="0"/>
          <w:i w:val="0"/>
          <w:sz w:val="21"/>
        </w:rPr>
        <w:t>(10)</w:t>
      </w:r>
    </w:p>
    <w:p>
      <w:pPr>
        <w:keepLines/>
        <w:tabs>
          <w:tab w:pos="4507" w:val="center"/>
          <w:tab w:pos="9000" w:val="right"/>
        </w:tabs>
        <w:spacing w:before="20" w:after="80"/>
      </w:pPr>
      <w:r>
        <w:rPr/>
        <w:tab/>
      </w:r>
      <m:oMathPara>
        <m:oMath>
          <m:r>
            <m:t>nᵢᵏ⁺¹⁻=nᵢᵏ⁺−∑₍ₑ:ₒ₍ₑ₎₌ᵢ₎xₑᵏ</m:t>
          </m:r>
        </m:oMath>
      </m:oMathPara>
      <w:r>
        <w:rPr/>
        <w:tab/>
      </w:r>
      <w:r>
        <w:rPr>
          <w:rFonts w:ascii="Times New Roman" w:hAnsi="Times New Roman" w:eastAsia="Times New Roman"/>
          <w:b w:val="0"/>
          <w:i w:val="0"/>
          <w:sz w:val="21"/>
        </w:rPr>
        <w:t>(11)</w:t>
      </w:r>
    </w:p>
    <w:p>
      <w:pPr>
        <w:keepLines/>
        <w:tabs>
          <w:tab w:pos="4507" w:val="center"/>
          <w:tab w:pos="9000" w:val="right"/>
        </w:tabs>
        <w:spacing w:before="20" w:after="80"/>
      </w:pPr>
      <w:r>
        <w:rPr/>
        <w:tab/>
      </w:r>
      <m:oMathPara>
        <m:oMath>
          <m:r>
            <m:t>zₑᵏ⁺¹=zₑᵏ+xₑᵏ−yₑᵏ</m:t>
          </m:r>
        </m:oMath>
      </m:oMathPara>
      <w:r>
        <w:rPr/>
        <w:tab/>
      </w:r>
      <w:r>
        <w:rPr>
          <w:rFonts w:ascii="Times New Roman" w:hAnsi="Times New Roman" w:eastAsia="Times New Roman"/>
          <w:b w:val="0"/>
          <w:i w:val="0"/>
          <w:sz w:val="21"/>
        </w:rPr>
        <w:t>(12)</w:t>
      </w:r>
    </w:p>
    <w:p>
      <w:pPr/>
      <w:r>
        <w:rPr>
          <w:rFonts w:ascii="宋体" w:hAnsi="宋体" w:eastAsia="宋体"/>
          <w:b w:val="0"/>
          <w:i w:val="0"/>
          <w:sz w:val="21"/>
        </w:rPr>
        <w:t>其中，</w:t>
      </w:r>
      <w:r>
        <w:rPr>
          <w:rFonts w:ascii="Times New Roman" w:hAnsi="Times New Roman" w:eastAsia="Times New Roman"/>
          <w:b w:val="0"/>
          <w:i w:val="0"/>
          <w:sz w:val="21"/>
        </w:rPr>
        <w:t>aᵢᵏ=∑₍ₑ:ᵈ₍ₑ₎₌ᵢ₎yₑᵏ</w:t>
      </w:r>
      <w:r>
        <w:rPr>
          <w:rFonts w:ascii="宋体" w:hAnsi="宋体" w:eastAsia="宋体"/>
          <w:b w:val="0"/>
          <w:i w:val="0"/>
          <w:sz w:val="21"/>
        </w:rPr>
        <w:t>为在时间步</w:t>
      </w:r>
      <w:r>
        <w:rPr>
          <w:rFonts w:ascii="Times New Roman" w:hAnsi="Times New Roman" w:eastAsia="Times New Roman"/>
          <w:b w:val="0"/>
          <w:i w:val="0"/>
          <w:sz w:val="21"/>
        </w:rPr>
        <w:t xml:space="preserve"> k </w:t>
      </w:r>
      <w:r>
        <w:rPr>
          <w:rFonts w:ascii="宋体" w:hAnsi="宋体" w:eastAsia="宋体"/>
          <w:b w:val="0"/>
          <w:i w:val="0"/>
          <w:sz w:val="21"/>
        </w:rPr>
        <w:t>到达节点</w:t>
      </w:r>
      <w:r>
        <w:rPr>
          <w:rFonts w:ascii="Times New Roman" w:hAnsi="Times New Roman" w:eastAsia="Times New Roman"/>
          <w:b w:val="0"/>
          <w:i w:val="0"/>
          <w:sz w:val="21"/>
        </w:rPr>
        <w:t xml:space="preserve"> i </w:t>
      </w:r>
      <w:r>
        <w:rPr>
          <w:rFonts w:ascii="宋体" w:hAnsi="宋体" w:eastAsia="宋体"/>
          <w:b w:val="0"/>
          <w:i w:val="0"/>
          <w:sz w:val="21"/>
        </w:rPr>
        <w:t>的客流。客流释放后不会立即计入目标节点，而是先进入对应边的在途状态；只有当该边的连续到达时刻落入当前时间步，才形成</w:t>
      </w:r>
      <w:r>
        <w:rPr>
          <w:rFonts w:ascii="Times New Roman" w:hAnsi="Times New Roman" w:eastAsia="Times New Roman"/>
          <w:b w:val="0"/>
          <w:i w:val="0"/>
          <w:sz w:val="21"/>
        </w:rPr>
        <w:t xml:space="preserve"> yₑᵏ</w:t>
      </w:r>
      <w:r>
        <w:rPr>
          <w:rFonts w:ascii="宋体" w:hAnsi="宋体" w:eastAsia="宋体"/>
          <w:b w:val="0"/>
          <w:i w:val="0"/>
          <w:sz w:val="21"/>
        </w:rPr>
        <w:t>。这样，节点占用、边上在途客流和出口累计到达能够在同一守恒框架下衔接。离散时间动态网络流中采用到达延迟连接流入和流出的做法，也见</w:t>
      </w:r>
      <w:r>
        <w:rPr>
          <w:rFonts w:ascii="Times New Roman" w:hAnsi="Times New Roman" w:eastAsia="Times New Roman"/>
          <w:b w:val="0"/>
          <w:i w:val="0"/>
          <w:sz w:val="21"/>
        </w:rPr>
        <w:t xml:space="preserve"> Shin and Moon (2023)</w:t>
      </w:r>
      <w:r>
        <w:rPr>
          <w:rFonts w:ascii="宋体" w:hAnsi="宋体" w:eastAsia="宋体"/>
          <w:b w:val="0"/>
          <w:i w:val="0"/>
          <w:sz w:val="21"/>
        </w:rPr>
        <w:t>。</w:t>
      </w:r>
    </w:p>
    <w:p>
      <w:pPr/>
      <w:r>
        <w:rPr>
          <w:rFonts w:ascii="宋体" w:hAnsi="宋体" w:eastAsia="宋体"/>
          <w:b w:val="0"/>
          <w:i w:val="0"/>
          <w:sz w:val="21"/>
        </w:rPr>
        <w:t>在当前时间步已经完成到达处理后，有限节点的即时接纳余量写为</w:t>
      </w:r>
    </w:p>
    <w:p>
      <w:pPr>
        <w:keepLines/>
        <w:tabs>
          <w:tab w:pos="4507" w:val="center"/>
          <w:tab w:pos="9000" w:val="right"/>
        </w:tabs>
        <w:spacing w:before="20" w:after="80"/>
      </w:pPr>
      <w:r>
        <w:rPr/>
        <w:tab/>
      </w:r>
      <m:oMathPara>
        <m:oMath>
          <m:r>
            <m:t>bⱼᵏ=max(0,Bⱼ−nⱼᵏ⁺)</m:t>
          </m:r>
        </m:oMath>
      </m:oMathPara>
      <w:r>
        <w:rPr/>
        <w:tab/>
      </w:r>
      <w:r>
        <w:rPr>
          <w:rFonts w:ascii="Times New Roman" w:hAnsi="Times New Roman" w:eastAsia="Times New Roman"/>
          <w:b w:val="0"/>
          <w:i w:val="0"/>
          <w:sz w:val="21"/>
        </w:rPr>
        <w:t>(13)</w:t>
      </w:r>
    </w:p>
    <w:p>
      <w:pPr/>
      <w:r>
        <w:rPr>
          <w:rFonts w:ascii="宋体" w:hAnsi="宋体" w:eastAsia="宋体"/>
          <w:b w:val="0"/>
          <w:i w:val="0"/>
          <w:sz w:val="21"/>
        </w:rPr>
        <w:t>出口节点不受有限</w:t>
      </w:r>
      <w:r>
        <w:rPr>
          <w:rFonts w:ascii="Times New Roman" w:hAnsi="Times New Roman" w:eastAsia="Times New Roman"/>
          <w:b w:val="0"/>
          <w:i w:val="0"/>
          <w:sz w:val="21"/>
        </w:rPr>
        <w:t xml:space="preserve"> bⱼᵏ </w:t>
      </w:r>
      <w:r>
        <w:rPr>
          <w:rFonts w:ascii="宋体" w:hAnsi="宋体" w:eastAsia="宋体"/>
          <w:b w:val="0"/>
          <w:i w:val="0"/>
          <w:sz w:val="21"/>
        </w:rPr>
        <w:t>约束。对于有限空间的边，代码以有效面积和明确的边接纳密度上限</w:t>
      </w:r>
      <w:r>
        <w:rPr>
          <w:rFonts w:ascii="Times New Roman" w:hAnsi="Times New Roman" w:eastAsia="Times New Roman"/>
          <w:b w:val="0"/>
          <w:i w:val="0"/>
          <w:sz w:val="21"/>
        </w:rPr>
        <w:t xml:space="preserve"> ρᵣₑ𝒸</w:t>
      </w:r>
      <w:r>
        <w:rPr>
          <w:rFonts w:ascii="宋体" w:hAnsi="宋体" w:eastAsia="宋体"/>
          <w:b w:val="0"/>
          <w:i w:val="0"/>
          <w:sz w:val="21"/>
        </w:rPr>
        <w:t>计算剩余空间接纳能力：</w:t>
      </w:r>
    </w:p>
    <w:p>
      <w:pPr>
        <w:keepLines/>
        <w:tabs>
          <w:tab w:pos="4507" w:val="center"/>
          <w:tab w:pos="9000" w:val="right"/>
        </w:tabs>
        <w:spacing w:before="20" w:after="80"/>
      </w:pPr>
      <w:r>
        <w:rPr/>
        <w:tab/>
      </w:r>
      <m:oMathPara>
        <m:oMath>
          <m:r>
            <m:t>hₑᵏ=max[0,⌊Aₑᵉᶠᶠρᵣₑ𝒸⌋−zₑᵏ]</m:t>
          </m:r>
        </m:oMath>
      </m:oMathPara>
      <w:r>
        <w:rPr/>
        <w:tab/>
      </w:r>
      <w:r>
        <w:rPr>
          <w:rFonts w:ascii="Times New Roman" w:hAnsi="Times New Roman" w:eastAsia="Times New Roman"/>
          <w:b w:val="0"/>
          <w:i w:val="0"/>
          <w:sz w:val="21"/>
        </w:rPr>
        <w:t>(14)</w:t>
      </w:r>
    </w:p>
    <w:p>
      <w:pPr/>
      <w:r>
        <w:rPr>
          <w:rFonts w:ascii="宋体" w:hAnsi="宋体" w:eastAsia="宋体"/>
          <w:b w:val="0"/>
          <w:i w:val="0"/>
          <w:sz w:val="21"/>
        </w:rPr>
        <w:t>其中，</w:t>
      </w:r>
      <w:r>
        <w:rPr>
          <w:rFonts w:ascii="Times New Roman" w:hAnsi="Times New Roman" w:eastAsia="Times New Roman"/>
          <w:b w:val="0"/>
          <w:i w:val="0"/>
          <w:sz w:val="21"/>
        </w:rPr>
        <w:t>ρᵣₑ𝒸</w:t>
      </w:r>
      <w:r>
        <w:rPr>
          <w:rFonts w:ascii="宋体" w:hAnsi="宋体" w:eastAsia="宋体"/>
          <w:b w:val="0"/>
          <w:i w:val="0"/>
          <w:sz w:val="21"/>
        </w:rPr>
        <w:t>是边空间接纳密度上限。于是，客流请求需同时满足起点人数、共享资源、边空间和目标节点空间约束：</w:t>
      </w:r>
    </w:p>
    <w:p>
      <w:pPr>
        <w:keepLines/>
        <w:tabs>
          <w:tab w:pos="4507" w:val="center"/>
          <w:tab w:pos="9000" w:val="right"/>
        </w:tabs>
        <w:spacing w:before="20" w:after="80"/>
      </w:pPr>
      <w:r>
        <w:rPr/>
        <w:tab/>
      </w:r>
      <m:oMathPara>
        <m:oMath>
          <m:r>
            <m:t>0≤xₑᵏ,  ∑₍ₑ:ₒ₍ₑ₎₌ᵢ₎xₑᵏ≤nᵢᵏ⁺</m:t>
          </m:r>
        </m:oMath>
      </m:oMathPara>
      <w:r>
        <w:rPr/>
        <w:tab/>
      </w:r>
      <w:r>
        <w:rPr>
          <w:rFonts w:ascii="Times New Roman" w:hAnsi="Times New Roman" w:eastAsia="Times New Roman"/>
          <w:b w:val="0"/>
          <w:i w:val="0"/>
          <w:sz w:val="21"/>
        </w:rPr>
        <w:t>(15)</w:t>
      </w:r>
    </w:p>
    <w:p>
      <w:pPr>
        <w:keepLines/>
        <w:tabs>
          <w:tab w:pos="4507" w:val="center"/>
          <w:tab w:pos="9000" w:val="right"/>
        </w:tabs>
        <w:spacing w:before="20" w:after="80"/>
      </w:pPr>
      <w:r>
        <w:rPr/>
        <w:tab/>
      </w:r>
      <m:oMathPara>
        <m:oMath>
          <m:r>
            <m:t>∑₍ₑ∈ℰᵣ₎xₑᵏ≤Cᵣᵏ,  xₑᵏ≤hₑᵏ,  ∑₍ₑ:ᵈ₍ₑ₎₌ⱼ₎xₑᵏ≤bⱼᵏ</m:t>
          </m:r>
        </m:oMath>
      </m:oMathPara>
      <w:r>
        <w:rPr/>
        <w:tab/>
      </w:r>
      <w:r>
        <w:rPr>
          <w:rFonts w:ascii="Times New Roman" w:hAnsi="Times New Roman" w:eastAsia="Times New Roman"/>
          <w:b w:val="0"/>
          <w:i w:val="0"/>
          <w:sz w:val="21"/>
        </w:rPr>
        <w:t>(16)</w:t>
      </w:r>
    </w:p>
    <w:p>
      <w:pPr/>
      <w:r>
        <w:rPr>
          <w:rFonts w:ascii="宋体" w:hAnsi="宋体" w:eastAsia="宋体"/>
          <w:b w:val="0"/>
          <w:i w:val="0"/>
          <w:sz w:val="21"/>
        </w:rPr>
        <w:t>未被接受的客流保留在原节点，并在后续时间步重新参与分配。已准入但尚未到达的未来空间预留属于后续路径协调所需的执行状态，本节不将其展开为网络拓扑变量。对所有非出口节点和仍在途客流进行汇总，可得到人数守恒关系：</w:t>
      </w:r>
    </w:p>
    <w:p>
      <w:pPr>
        <w:keepLines/>
        <w:tabs>
          <w:tab w:pos="4507" w:val="center"/>
          <w:tab w:pos="9000" w:val="right"/>
        </w:tabs>
        <w:spacing w:before="20" w:after="80"/>
      </w:pPr>
      <w:r>
        <w:rPr/>
        <w:tab/>
      </w:r>
      <m:oMathPara>
        <m:oMath>
          <m:r>
            <m:t>N₀=∑₍ᵢ∉𝒳₎nᵢᵏ+∑₍ₑ∈ℰ₎zₑᵏ+Eᵏ</m:t>
          </m:r>
        </m:oMath>
      </m:oMathPara>
      <w:r>
        <w:rPr/>
        <w:tab/>
      </w:r>
      <w:r>
        <w:rPr>
          <w:rFonts w:ascii="Times New Roman" w:hAnsi="Times New Roman" w:eastAsia="Times New Roman"/>
          <w:b w:val="0"/>
          <w:i w:val="0"/>
          <w:sz w:val="21"/>
        </w:rPr>
        <w:t>(17)</w:t>
      </w:r>
    </w:p>
    <w:p>
      <w:pPr/>
      <w:r>
        <w:rPr>
          <w:rFonts w:ascii="宋体" w:hAnsi="宋体" w:eastAsia="宋体"/>
          <w:b w:val="0"/>
          <w:i w:val="0"/>
          <w:sz w:val="21"/>
        </w:rPr>
        <w:t>其中，</w:t>
      </w:r>
      <w:r>
        <w:rPr>
          <w:rFonts w:ascii="Times New Roman" w:hAnsi="Times New Roman" w:eastAsia="Times New Roman"/>
          <w:b w:val="0"/>
          <w:i w:val="0"/>
          <w:sz w:val="21"/>
        </w:rPr>
        <w:t>N₀</w:t>
      </w:r>
      <w:r>
        <w:rPr>
          <w:rFonts w:ascii="宋体" w:hAnsi="宋体" w:eastAsia="宋体"/>
          <w:b w:val="0"/>
          <w:i w:val="0"/>
          <w:sz w:val="21"/>
        </w:rPr>
        <w:t>为初始客流总量，</w:t>
      </w:r>
      <w:r>
        <w:rPr>
          <w:rFonts w:ascii="Times New Roman" w:hAnsi="Times New Roman" w:eastAsia="Times New Roman"/>
          <w:b w:val="0"/>
          <w:i w:val="0"/>
          <w:sz w:val="21"/>
        </w:rPr>
        <w:t>𝒳</w:t>
      </w:r>
      <w:r>
        <w:rPr>
          <w:rFonts w:ascii="宋体" w:hAnsi="宋体" w:eastAsia="宋体"/>
          <w:b w:val="0"/>
          <w:i w:val="0"/>
          <w:sz w:val="21"/>
        </w:rPr>
        <w:t>为出口节点集合，</w:t>
      </w:r>
      <w:r>
        <w:rPr>
          <w:rFonts w:ascii="Times New Roman" w:hAnsi="Times New Roman" w:eastAsia="Times New Roman"/>
          <w:b w:val="0"/>
          <w:i w:val="0"/>
          <w:sz w:val="21"/>
        </w:rPr>
        <w:t>Eᵏ</w:t>
      </w:r>
      <w:r>
        <w:rPr>
          <w:rFonts w:ascii="宋体" w:hAnsi="宋体" w:eastAsia="宋体"/>
          <w:b w:val="0"/>
          <w:i w:val="0"/>
          <w:sz w:val="21"/>
        </w:rPr>
        <w:t>为截至时间</w:t>
      </w:r>
      <w:r>
        <w:rPr>
          <w:rFonts w:ascii="Times New Roman" w:hAnsi="Times New Roman" w:eastAsia="Times New Roman"/>
          <w:b w:val="0"/>
          <w:i w:val="0"/>
          <w:sz w:val="21"/>
        </w:rPr>
        <w:t xml:space="preserve"> tₖ </w:t>
      </w:r>
      <w:r>
        <w:rPr>
          <w:rFonts w:ascii="宋体" w:hAnsi="宋体" w:eastAsia="宋体"/>
          <w:b w:val="0"/>
          <w:i w:val="0"/>
          <w:sz w:val="21"/>
        </w:rPr>
        <w:t>已到达出口的累计人数。</w:t>
      </w:r>
    </w:p>
    <w:p>
      <w:pPr>
        <w:pStyle w:val="Heading3"/>
      </w:pPr>
      <w:r>
        <w:rPr>
          <w:rFonts w:ascii="Times New Roman" w:hAnsi="Times New Roman" w:eastAsia="Times New Roman"/>
          <w:b/>
          <w:i w:val="0"/>
          <w:sz w:val="23"/>
        </w:rPr>
        <w:t xml:space="preserve">3.2.4 </w:t>
      </w:r>
      <w:r>
        <w:rPr>
          <w:rFonts w:ascii="Times New Roman" w:hAnsi="Times New Roman" w:eastAsia="宋体"/>
          <w:b/>
          <w:i w:val="0"/>
          <w:sz w:val="23"/>
        </w:rPr>
        <w:t>密度影响下的通行时间（</w:t>
      </w:r>
      <w:r>
        <w:rPr>
          <w:rFonts w:ascii="Times New Roman" w:hAnsi="Times New Roman" w:eastAsia="Times New Roman"/>
          <w:b/>
          <w:i w:val="0"/>
          <w:sz w:val="23"/>
        </w:rPr>
        <w:t>Density-dependent travel time</w:t>
      </w:r>
      <w:r>
        <w:rPr>
          <w:rFonts w:ascii="Times New Roman" w:hAnsi="Times New Roman" w:eastAsia="宋体"/>
          <w:b/>
          <w:i w:val="0"/>
          <w:sz w:val="23"/>
        </w:rPr>
        <w:t>）</w:t>
      </w:r>
    </w:p>
    <w:p>
      <w:pPr/>
      <w:r>
        <w:rPr>
          <w:rFonts w:ascii="宋体" w:hAnsi="宋体" w:eastAsia="宋体"/>
          <w:b w:val="0"/>
          <w:i w:val="0"/>
          <w:sz w:val="21"/>
        </w:rPr>
        <w:t>边上的客流密度改变行走速度，从而影响客流到达下游节点的时刻。对具有实际空间长度的普通步行边，密度定义为边上在途人数与有效面积之比；被设为密度豁免的拓扑连接边不参与该密度修正。</w:t>
      </w:r>
    </w:p>
    <w:p>
      <w:pPr>
        <w:keepLines/>
        <w:tabs>
          <w:tab w:pos="4507" w:val="center"/>
          <w:tab w:pos="9000" w:val="right"/>
        </w:tabs>
        <w:spacing w:before="20" w:after="80"/>
      </w:pPr>
      <w:r>
        <w:rPr/>
        <w:tab/>
      </w:r>
      <m:oMathPara>
        <m:oMath>
          <m:r>
            <m:t>ρₑᵏ=</m:t>
          </m:r>
          <m:f>
            <m:e>
              <m:r>
                <m:t>zₑᵏ</m:t>
              </m:r>
            </m:e>
            <m:e>
              <m:r>
                <m:t>Aₑᵉᶠᶠ</m:t>
              </m:r>
            </m:e>
          </m:f>
        </m:oMath>
      </m:oMathPara>
      <w:r>
        <w:rPr/>
        <w:tab/>
      </w:r>
      <w:r>
        <w:rPr>
          <w:rFonts w:ascii="Times New Roman" w:hAnsi="Times New Roman" w:eastAsia="Times New Roman"/>
          <w:b w:val="0"/>
          <w:i w:val="0"/>
          <w:sz w:val="21"/>
        </w:rPr>
        <w:t>(18)</w:t>
      </w:r>
    </w:p>
    <w:p>
      <w:pPr/>
      <w:r>
        <w:rPr>
          <w:rFonts w:ascii="宋体" w:hAnsi="宋体" w:eastAsia="宋体"/>
          <w:b w:val="0"/>
          <w:i w:val="0"/>
          <w:sz w:val="21"/>
        </w:rPr>
        <w:t>速度</w:t>
      </w:r>
      <w:r>
        <w:rPr>
          <w:rFonts w:ascii="Times New Roman" w:hAnsi="Times New Roman" w:eastAsia="Times New Roman"/>
          <w:b w:val="0"/>
          <w:i w:val="0"/>
          <w:sz w:val="21"/>
        </w:rPr>
        <w:t>—</w:t>
      </w:r>
      <w:r>
        <w:rPr>
          <w:rFonts w:ascii="宋体" w:hAnsi="宋体" w:eastAsia="宋体"/>
          <w:b w:val="0"/>
          <w:i w:val="0"/>
          <w:sz w:val="21"/>
        </w:rPr>
        <w:t>密度函数采用</w:t>
      </w:r>
      <w:r>
        <w:rPr>
          <w:rFonts w:ascii="Times New Roman" w:hAnsi="Times New Roman" w:eastAsia="Times New Roman"/>
          <w:b w:val="0"/>
          <w:i w:val="0"/>
          <w:sz w:val="21"/>
        </w:rPr>
        <w:t xml:space="preserve"> Meng et al. (2022) </w:t>
      </w:r>
      <w:r>
        <w:rPr>
          <w:rFonts w:ascii="宋体" w:hAnsi="宋体" w:eastAsia="宋体"/>
          <w:b w:val="0"/>
          <w:i w:val="0"/>
          <w:sz w:val="21"/>
        </w:rPr>
        <w:t>的分段关系，并按当前实现保留其高密度分支：</w:t>
      </w:r>
    </w:p>
    <w:p>
      <w:pPr>
        <w:keepLines/>
        <w:tabs>
          <w:tab w:pos="4507" w:val="center"/>
          <w:tab w:pos="9000" w:val="right"/>
        </w:tabs>
        <w:spacing w:before="20" w:after="100"/>
      </w:pPr>
      <w:r>
        <w:rPr/>
        <w:tab/>
      </w:r>
      <m:oMathPara>
        <m:oMath>
          <m:sSup>
            <m:e>
              <m:r>
                <m:t>v</m:t>
              </m:r>
            </m:e>
            <m:e>
              <m:r>
                <m:t>FD</m:t>
              </m:r>
            </m:e>
          </m:sSup>
          <m:r>
            <m:t>(ρ)=</m:t>
          </m:r>
          <m:d>
            <m:dPr>
              <m:begChr m:val="{"/>
              <m:endChr m:val=""/>
              <m:grow m:val="1"/>
            </m:dPr>
            <m:e>
              <m:eqArr>
                <m:e>
                  <m:r>
                    <m:t>1.427,    0≤ρ≤0.2</m:t>
                  </m:r>
                </m:e>
                <m:e>
                  <m:r>
                    <m:t>1.427−0.3549ρ,    0.2&lt;ρ≤4.0</m:t>
                  </m:r>
                </m:e>
                <m:e>
                  <m:r>
                    <m:t>0,    ρ&gt;4.0</m:t>
                  </m:r>
                </m:e>
              </m:eqArr>
            </m:e>
          </m:d>
        </m:oMath>
      </m:oMathPara>
      <w:r>
        <w:rPr/>
        <w:tab/>
      </w:r>
      <w:r>
        <w:rPr>
          <w:rFonts w:ascii="Times New Roman" w:hAnsi="Times New Roman" w:eastAsia="Times New Roman"/>
          <w:b w:val="0"/>
          <w:i w:val="0"/>
          <w:sz w:val="21"/>
        </w:rPr>
        <w:t>(19)</w:t>
      </w:r>
    </w:p>
    <w:p>
      <w:pPr/>
      <w:r>
        <w:rPr>
          <w:rFonts w:ascii="宋体" w:hAnsi="宋体" w:eastAsia="宋体"/>
          <w:b w:val="0"/>
          <w:i w:val="0"/>
          <w:sz w:val="21"/>
        </w:rPr>
        <w:t>边</w:t>
      </w:r>
      <w:r>
        <w:rPr>
          <w:rFonts w:ascii="Times New Roman" w:hAnsi="Times New Roman" w:eastAsia="Times New Roman"/>
          <w:b w:val="0"/>
          <w:i w:val="0"/>
          <w:sz w:val="21"/>
        </w:rPr>
        <w:t xml:space="preserve"> e </w:t>
      </w:r>
      <w:r>
        <w:rPr>
          <w:rFonts w:ascii="宋体" w:hAnsi="宋体" w:eastAsia="宋体"/>
          <w:b w:val="0"/>
          <w:i w:val="0"/>
          <w:sz w:val="21"/>
        </w:rPr>
        <w:t>的实际速度同时受到密度关系和边或设施的基础速度上限约束：</w:t>
      </w:r>
    </w:p>
    <w:p>
      <w:pPr>
        <w:keepLines/>
        <w:tabs>
          <w:tab w:pos="4507" w:val="center"/>
          <w:tab w:pos="9000" w:val="right"/>
        </w:tabs>
        <w:spacing w:before="20" w:after="80"/>
      </w:pPr>
      <w:r>
        <w:rPr/>
        <w:tab/>
      </w:r>
      <m:oMathPara>
        <m:oMath>
          <m:r>
            <m:t>vₑᵏ=min[v̄ₑ,vᶠᴰ(ρₑᵏ)]</m:t>
          </m:r>
        </m:oMath>
      </m:oMathPara>
      <w:r>
        <w:rPr/>
        <w:tab/>
      </w:r>
      <w:r>
        <w:rPr>
          <w:rFonts w:ascii="Times New Roman" w:hAnsi="Times New Roman" w:eastAsia="Times New Roman"/>
          <w:b w:val="0"/>
          <w:i w:val="0"/>
          <w:sz w:val="21"/>
        </w:rPr>
        <w:t>(20)</w:t>
      </w:r>
    </w:p>
    <w:p>
      <w:pPr/>
      <w:r>
        <w:rPr>
          <w:rFonts w:ascii="宋体" w:hAnsi="宋体" w:eastAsia="宋体"/>
          <w:b w:val="0"/>
          <w:i w:val="0"/>
          <w:sz w:val="21"/>
        </w:rPr>
        <w:t>其中，</w:t>
      </w:r>
      <w:r>
        <w:rPr>
          <w:rFonts w:ascii="Times New Roman" w:hAnsi="Times New Roman" w:eastAsia="Times New Roman"/>
          <w:b w:val="0"/>
          <w:i w:val="0"/>
          <w:sz w:val="21"/>
        </w:rPr>
        <w:t>v̄ₑ</w:t>
      </w:r>
      <w:r>
        <w:rPr>
          <w:rFonts w:ascii="宋体" w:hAnsi="宋体" w:eastAsia="宋体"/>
          <w:b w:val="0"/>
          <w:i w:val="0"/>
          <w:sz w:val="21"/>
        </w:rPr>
        <w:t>表示该边对应的基础速度，楼梯和自动扶梯使用各自的设施速度参数。由实际速度得到连续通行时间和到达时刻：</w:t>
      </w:r>
    </w:p>
    <w:p>
      <w:pPr>
        <w:keepLines/>
        <w:tabs>
          <w:tab w:pos="4507" w:val="center"/>
          <w:tab w:pos="9000" w:val="right"/>
        </w:tabs>
        <w:spacing w:before="20" w:after="80"/>
      </w:pPr>
      <w:r>
        <w:rPr/>
        <w:tab/>
      </w:r>
      <m:oMathPara>
        <m:oMath>
          <m:r>
            <m:t>τₑᵏ=</m:t>
          </m:r>
          <m:f>
            <m:e>
              <m:r>
                <m:t>lₑ</m:t>
              </m:r>
            </m:e>
            <m:e>
              <m:r>
                <m:t>vₑᵏ</m:t>
              </m:r>
            </m:e>
          </m:f>
        </m:oMath>
      </m:oMathPara>
      <w:r>
        <w:rPr/>
        <w:tab/>
      </w:r>
      <w:r>
        <w:rPr>
          <w:rFonts w:ascii="Times New Roman" w:hAnsi="Times New Roman" w:eastAsia="Times New Roman"/>
          <w:b w:val="0"/>
          <w:i w:val="0"/>
          <w:sz w:val="21"/>
        </w:rPr>
        <w:t>(21)</w:t>
      </w:r>
    </w:p>
    <w:p>
      <w:pPr>
        <w:keepLines/>
        <w:tabs>
          <w:tab w:pos="4507" w:val="center"/>
          <w:tab w:pos="9000" w:val="right"/>
        </w:tabs>
        <w:spacing w:before="20" w:after="80"/>
      </w:pPr>
      <w:r>
        <w:rPr/>
        <w:tab/>
      </w:r>
      <m:oMathPara>
        <m:oMath>
          <m:r>
            <m:t>tₑᵃʳʳ=tₖ+τₑᵏ</m:t>
          </m:r>
        </m:oMath>
      </m:oMathPara>
      <w:r>
        <w:rPr/>
        <w:tab/>
      </w:r>
      <w:r>
        <w:rPr>
          <w:rFonts w:ascii="Times New Roman" w:hAnsi="Times New Roman" w:eastAsia="Times New Roman"/>
          <w:b w:val="0"/>
          <w:i w:val="0"/>
          <w:sz w:val="21"/>
        </w:rPr>
        <w:t>(22)</w:t>
      </w:r>
    </w:p>
    <w:p>
      <w:pPr/>
      <w:r>
        <w:rPr>
          <w:rFonts w:ascii="宋体" w:hAnsi="宋体" w:eastAsia="宋体"/>
          <w:b w:val="0"/>
          <w:i w:val="0"/>
          <w:sz w:val="21"/>
        </w:rPr>
        <w:t>当</w:t>
      </w:r>
      <w:r>
        <w:rPr>
          <w:rFonts w:ascii="Times New Roman" w:hAnsi="Times New Roman" w:eastAsia="Times New Roman"/>
          <w:b w:val="0"/>
          <w:i w:val="0"/>
          <w:sz w:val="21"/>
        </w:rPr>
        <w:t xml:space="preserve"> vₑᵏ=0 </w:t>
      </w:r>
      <w:r>
        <w:rPr>
          <w:rFonts w:ascii="宋体" w:hAnsi="宋体" w:eastAsia="宋体"/>
          <w:b w:val="0"/>
          <w:i w:val="0"/>
          <w:sz w:val="21"/>
        </w:rPr>
        <w:t>时，该边的通行时间视为不可达，从而不会把无法形成有限到达时刻的客流释放到在途队列。由动态网络模型得到的到达时刻，为第</w:t>
      </w:r>
      <w:r>
        <w:rPr>
          <w:rFonts w:ascii="Times New Roman" w:hAnsi="Times New Roman" w:eastAsia="Times New Roman"/>
          <w:b w:val="0"/>
          <w:i w:val="0"/>
          <w:sz w:val="21"/>
        </w:rPr>
        <w:t xml:space="preserve"> 3.3 </w:t>
      </w:r>
      <w:r>
        <w:rPr>
          <w:rFonts w:ascii="宋体" w:hAnsi="宋体" w:eastAsia="宋体"/>
          <w:b w:val="0"/>
          <w:i w:val="0"/>
          <w:sz w:val="21"/>
        </w:rPr>
        <w:t>节所述的到达时刻感知路径协调提供时间信息。</w:t>
      </w:r>
    </w:p>
    <w:sectPr w:rsidR="00FC693F" w:rsidRPr="0006063C" w:rsidSect="00034616">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宋体"/>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