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9065C" w14:textId="77777777" w:rsidR="007F62DD" w:rsidRPr="00AD18AD" w:rsidRDefault="007F62DD" w:rsidP="00AD18AD">
      <w:pPr>
        <w:pStyle w:val="p1"/>
        <w:jc w:val="both"/>
        <w:rPr>
          <w:rFonts w:asciiTheme="minorHAnsi" w:hAnsiTheme="minorHAnsi"/>
          <w:color w:val="000000" w:themeColor="text1"/>
        </w:rPr>
      </w:pPr>
      <w:r w:rsidRPr="00AD18AD">
        <w:rPr>
          <w:rStyle w:val="s1"/>
          <w:rFonts w:asciiTheme="minorHAnsi" w:hAnsiTheme="minorHAnsi"/>
          <w:b w:val="0"/>
          <w:bCs w:val="0"/>
          <w:color w:val="000000" w:themeColor="text1"/>
        </w:rPr>
        <w:t>2. ¿Qué métodos geofísicos permiten determinar con mayor precisión la profundidad y extensión de un acuífero?</w:t>
      </w:r>
    </w:p>
    <w:p w14:paraId="7145CBB7" w14:textId="77777777" w:rsidR="007F62DD" w:rsidRPr="00AD18AD" w:rsidRDefault="007F62DD" w:rsidP="00AD18AD">
      <w:pPr>
        <w:pStyle w:val="p2"/>
        <w:jc w:val="both"/>
        <w:rPr>
          <w:rFonts w:asciiTheme="minorHAnsi" w:hAnsiTheme="minorHAnsi"/>
          <w:color w:val="000000" w:themeColor="text1"/>
        </w:rPr>
      </w:pPr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La determinación precisa de un acuífero requiere combinar métodos que midan diferentes propiedades físicas del subsuelo. Los más efectivos son:</w:t>
      </w:r>
    </w:p>
    <w:p w14:paraId="1DA52996" w14:textId="674FF958" w:rsidR="007F62DD" w:rsidRPr="00AD18AD" w:rsidRDefault="007F62DD" w:rsidP="00AD18AD">
      <w:pPr>
        <w:pStyle w:val="p3"/>
        <w:jc w:val="both"/>
        <w:rPr>
          <w:rFonts w:asciiTheme="minorHAnsi" w:hAnsiTheme="minorHAnsi"/>
          <w:color w:val="000000" w:themeColor="text1"/>
        </w:rPr>
      </w:pPr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Sondeos Eléctricos Verticales (SEV) y Tomografía Eléctrica (ERD): Miden la resistividad eléctrica del subsuelo. El agua dulce tiene una resistividad diferente a la de las rocas secas o el agua salada, lo que permite delimitar el nivel freático, el espesor del acuífero y la presencia de arcillas o arenas.</w:t>
      </w:r>
    </w:p>
    <w:p w14:paraId="64392DF1" w14:textId="021D9D75" w:rsidR="007F62DD" w:rsidRPr="00AD18AD" w:rsidRDefault="007F62DD" w:rsidP="00AD18AD">
      <w:pPr>
        <w:pStyle w:val="p4"/>
        <w:jc w:val="both"/>
        <w:rPr>
          <w:rFonts w:asciiTheme="minorHAnsi" w:hAnsiTheme="minorHAnsi"/>
          <w:color w:val="000000" w:themeColor="text1"/>
        </w:rPr>
      </w:pPr>
      <w:proofErr w:type="spellStart"/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Georradar</w:t>
      </w:r>
      <w:proofErr w:type="spellEnd"/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 xml:space="preserve"> (GPR): Utiliza ondas electromagnéticas de alta frecuencia. Ofrece muy alta resolución en poca profundidad, ideal para acuíferos someros y estudios </w:t>
      </w:r>
      <w:proofErr w:type="spellStart"/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hidrogeológicos</w:t>
      </w:r>
      <w:proofErr w:type="spellEnd"/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 xml:space="preserve"> detallados de la zona no saturada y saturada superior.</w:t>
      </w:r>
    </w:p>
    <w:p w14:paraId="00A45736" w14:textId="452E47FA" w:rsidR="007F62DD" w:rsidRPr="00AD18AD" w:rsidRDefault="007F62DD" w:rsidP="00AD18AD">
      <w:pPr>
        <w:pStyle w:val="p4"/>
        <w:jc w:val="both"/>
        <w:rPr>
          <w:rFonts w:asciiTheme="minorHAnsi" w:hAnsiTheme="minorHAnsi"/>
          <w:color w:val="000000" w:themeColor="text1"/>
        </w:rPr>
      </w:pPr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Métodos Electromagnéticos (como el TEM): Permiten identificar capas conductoras a mayor profundidad mediante inducción electromagnética, siendo muy útiles en terrenos complejos.</w:t>
      </w:r>
    </w:p>
    <w:p w14:paraId="3BB2723B" w14:textId="1B8C1DB0" w:rsidR="007F62DD" w:rsidRPr="00AD18AD" w:rsidRDefault="007F62DD" w:rsidP="00AD18AD">
      <w:pPr>
        <w:pStyle w:val="p4"/>
        <w:jc w:val="both"/>
        <w:rPr>
          <w:rFonts w:asciiTheme="minorHAnsi" w:hAnsiTheme="minorHAnsi"/>
          <w:color w:val="000000" w:themeColor="text1"/>
        </w:rPr>
      </w:pPr>
      <w:r w:rsidRPr="00AD18AD">
        <w:rPr>
          <w:rStyle w:val="s2"/>
          <w:rFonts w:asciiTheme="minorHAnsi" w:hAnsiTheme="minorHAnsi"/>
          <w:b w:val="0"/>
          <w:bCs w:val="0"/>
          <w:color w:val="000000" w:themeColor="text1"/>
        </w:rPr>
        <w:t>Sísmica de Refracción: Aunque se usa más para la estructura geológica, ayuda a definir el relieve del lecho rocoso impermeable que actúa como el "piso" del acuífero.</w:t>
      </w:r>
    </w:p>
    <w:p w14:paraId="06433A89" w14:textId="77777777" w:rsidR="007F62DD" w:rsidRPr="00AD18AD" w:rsidRDefault="007F62DD" w:rsidP="00AD18AD">
      <w:pPr>
        <w:jc w:val="both"/>
        <w:rPr>
          <w:color w:val="000000" w:themeColor="text1"/>
        </w:rPr>
      </w:pPr>
    </w:p>
    <w:sectPr w:rsidR="007F62DD" w:rsidRPr="00AD18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DD"/>
    <w:rsid w:val="000022D8"/>
    <w:rsid w:val="00066790"/>
    <w:rsid w:val="001C5FE8"/>
    <w:rsid w:val="007F62DD"/>
    <w:rsid w:val="00800533"/>
    <w:rsid w:val="00AD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F1F7F"/>
  <w15:chartTrackingRefBased/>
  <w15:docId w15:val="{7FB92FE5-5DF2-354D-8B25-FA9968ED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2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2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2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2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2D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F62DD"/>
    <w:pPr>
      <w:spacing w:before="582" w:after="0" w:line="240" w:lineRule="auto"/>
    </w:pPr>
    <w:rPr>
      <w:rFonts w:ascii=".AppleSystemUIFont" w:hAnsi=".AppleSystemUIFont" w:cs="Times New Roman"/>
      <w:color w:val="E0E0E0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7F62DD"/>
    <w:pPr>
      <w:spacing w:before="225" w:after="0" w:line="240" w:lineRule="auto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7F62DD"/>
    <w:pPr>
      <w:spacing w:before="19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4">
    <w:name w:val="p4"/>
    <w:basedOn w:val="Normal"/>
    <w:rsid w:val="007F62DD"/>
    <w:pPr>
      <w:spacing w:before="13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7F62DD"/>
    <w:rPr>
      <w:rFonts w:ascii=".SFUI-Heavy" w:hAnsi=".SFUI-Heav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Fuentedeprrafopredeter"/>
    <w:rsid w:val="007F62DD"/>
    <w:rPr>
      <w:rFonts w:ascii=".SFUI-Heavy" w:hAnsi=".SFUI-Heav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Fuentedeprrafopredeter"/>
    <w:rsid w:val="007F6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Tor</dc:creator>
  <cp:keywords/>
  <dc:description/>
  <cp:lastModifiedBy>Erick Tor</cp:lastModifiedBy>
  <cp:revision>2</cp:revision>
  <dcterms:created xsi:type="dcterms:W3CDTF">2026-09-05T04:25:00Z</dcterms:created>
  <dcterms:modified xsi:type="dcterms:W3CDTF">2026-09-05T04:25:00Z</dcterms:modified>
</cp:coreProperties>
</file>