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XGBoost Baseline Model</w:t>
      </w:r>
    </w:p>
    <w:p>
      <w:pPr>
        <w:jc w:val="center"/>
      </w:pPr>
      <w:r>
        <w:rPr>
          <w:i/>
          <w:sz w:val="28"/>
        </w:rPr>
        <w:t>Experimental Report: Optimized with Proper ML Methodology</w:t>
      </w:r>
    </w:p>
    <w:p>
      <w:pPr>
        <w:jc w:val="center"/>
      </w:pPr>
      <w:r>
        <w:rPr>
          <w:b/>
        </w:rPr>
        <w:t xml:space="preserve">Project: </w:t>
      </w:r>
      <w:r>
        <w:t>SOC Analyst Triage AI Assistant</w:t>
        <w:br/>
      </w:r>
      <w:r>
        <w:rPr>
          <w:b/>
        </w:rPr>
        <w:t xml:space="preserve">Authors: </w:t>
      </w:r>
      <w:r>
        <w:t>Napo Qheku &amp; Kabelo Thesele</w:t>
        <w:br/>
      </w:r>
      <w:r>
        <w:rPr>
          <w:b/>
        </w:rPr>
        <w:t xml:space="preserve">Supervisor: </w:t>
      </w:r>
      <w:r>
        <w:t>Mr. Lekuba Ntoane</w:t>
        <w:br/>
      </w:r>
      <w:r>
        <w:rPr>
          <w:b/>
        </w:rPr>
        <w:t xml:space="preserve">Institution: </w:t>
      </w:r>
      <w:r>
        <w:t>National University of Lesotho</w:t>
        <w:br/>
      </w:r>
      <w:r>
        <w:rPr>
          <w:b/>
        </w:rPr>
        <w:t xml:space="preserve">Date: </w:t>
      </w:r>
      <w:r>
        <w:t>February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the complete experimental methodology and results for the optimized XGBoost baseline model. The model was trained using rigorous machine learning practices including hyperparameter optimization, cross-validation, and proper train-validation-test splits.</w:t>
      </w:r>
    </w:p>
    <w:p>
      <w:r>
        <w:rPr>
          <w:b/>
        </w:rPr>
        <w:t>KEY RESULTS (Test Set):</w:t>
        <w:br/>
        <w:br/>
      </w:r>
      <w:r>
        <w:rPr>
          <w:b/>
        </w:rPr>
        <w:t xml:space="preserve">• Accuracy: </w:t>
      </w:r>
      <w:r>
        <w:t>87.17%</w:t>
        <w:br/>
      </w:r>
      <w:r>
        <w:rPr>
          <w:b/>
        </w:rPr>
        <w:t xml:space="preserve">• Precision: </w:t>
      </w:r>
      <w:r>
        <w:t>81.99%</w:t>
        <w:br/>
      </w:r>
      <w:r>
        <w:rPr>
          <w:b/>
        </w:rPr>
        <w:t xml:space="preserve">• Recall: </w:t>
      </w:r>
      <w:r>
        <w:t>98.29% ⭐ (Exceptional!)</w:t>
        <w:br/>
      </w:r>
      <w:r>
        <w:rPr>
          <w:b/>
        </w:rPr>
        <w:t xml:space="preserve">• F1-Score: </w:t>
      </w:r>
      <w:r>
        <w:t>89.40%</w:t>
        <w:br/>
      </w:r>
      <w:r>
        <w:rPr>
          <w:b/>
        </w:rPr>
        <w:t xml:space="preserve">• ROC-AUC: </w:t>
      </w:r>
      <w:r>
        <w:t>0.9835</w:t>
        <w:br/>
        <w:br/>
      </w:r>
    </w:p>
    <w:p>
      <w:r>
        <w:t>The model demonstrates exceptional recall (98.29%), indicating only 773 out of 45,332 attacks were missed. This aligns with SOC operational priorities where minimizing false negatives is critical.</w:t>
      </w:r>
    </w:p>
    <w:p>
      <w:r>
        <w:br w:type="page"/>
      </w:r>
    </w:p>
    <w:p>
      <w:pPr>
        <w:pStyle w:val="Heading1"/>
      </w:pPr>
      <w:r>
        <w:t>1. Experimental Methodology</w:t>
      </w:r>
    </w:p>
    <w:p>
      <w:pPr>
        <w:pStyle w:val="Heading2"/>
      </w:pPr>
      <w:r>
        <w:t>1.1 Dataset</w:t>
      </w:r>
    </w:p>
    <w:p>
      <w:r>
        <w:rPr>
          <w:b/>
        </w:rPr>
        <w:t xml:space="preserve">• Total samples: </w:t>
      </w:r>
      <w:r>
        <w:t>257,673</w:t>
        <w:br/>
      </w:r>
      <w:r>
        <w:rPr>
          <w:b/>
        </w:rPr>
        <w:t xml:space="preserve">• Training: </w:t>
      </w:r>
      <w:r>
        <w:t>175,341 samples (68%)</w:t>
        <w:br/>
      </w:r>
      <w:r>
        <w:rPr>
          <w:b/>
        </w:rPr>
        <w:t xml:space="preserve">• Testing: </w:t>
      </w:r>
      <w:r>
        <w:t>82,332 samples (32%)</w:t>
        <w:br/>
      </w:r>
      <w:r>
        <w:rPr>
          <w:b/>
        </w:rPr>
        <w:t xml:space="preserve">• Features: </w:t>
      </w:r>
      <w:r>
        <w:t>194 (after one-hot encoding)</w:t>
      </w:r>
    </w:p>
    <w:p>
      <w:pPr>
        <w:pStyle w:val="Heading2"/>
      </w:pPr>
      <w:r>
        <w:t>1.2 Train-Validation Split</w:t>
      </w:r>
    </w:p>
    <w:p>
      <w:r>
        <w:rPr>
          <w:b/>
        </w:rPr>
        <w:t xml:space="preserve">• Training: </w:t>
      </w:r>
      <w:r>
        <w:t>140,272 samples (80%)</w:t>
        <w:br/>
      </w:r>
      <w:r>
        <w:rPr>
          <w:b/>
        </w:rPr>
        <w:t xml:space="preserve">• Validation: </w:t>
      </w:r>
      <w:r>
        <w:t>35,069 samples (20%)</w:t>
        <w:br/>
      </w:r>
      <w:r>
        <w:rPr>
          <w:b/>
        </w:rPr>
        <w:t xml:space="preserve">• Testing: </w:t>
      </w:r>
      <w:r>
        <w:t>82,332 samples (held-out)</w:t>
      </w:r>
    </w:p>
    <w:p>
      <w:r>
        <w:t>The validation set was used exclusively for hyperparameter optimization. The test set remained completely unseen until final evaluation.</w:t>
      </w:r>
    </w:p>
    <w:p>
      <w:pPr>
        <w:pStyle w:val="Heading2"/>
      </w:pPr>
      <w:r>
        <w:t>1.3 Hyperparameter Optimization</w:t>
      </w:r>
    </w:p>
    <w:p>
      <w:r>
        <w:rPr>
          <w:b/>
        </w:rPr>
        <w:t xml:space="preserve">• Method: </w:t>
      </w:r>
      <w:r>
        <w:t>RandomizedSearchCV</w:t>
        <w:br/>
      </w:r>
      <w:r>
        <w:rPr>
          <w:b/>
        </w:rPr>
        <w:t xml:space="preserve">• Iterations: </w:t>
      </w:r>
      <w:r>
        <w:t>50 random combinations</w:t>
        <w:br/>
      </w:r>
      <w:r>
        <w:rPr>
          <w:b/>
        </w:rPr>
        <w:t xml:space="preserve">• Cross-validation: </w:t>
      </w:r>
      <w:r>
        <w:t>3-fold</w:t>
        <w:br/>
      </w:r>
      <w:r>
        <w:rPr>
          <w:b/>
        </w:rPr>
        <w:t xml:space="preserve">• Scoring: </w:t>
      </w:r>
      <w:r>
        <w:t>F1-score</w:t>
        <w:br/>
      </w:r>
      <w:r>
        <w:rPr>
          <w:b/>
        </w:rPr>
        <w:t xml:space="preserve">• Total fits: </w:t>
      </w:r>
      <w:r>
        <w:t>150 models (50 × 3)</w:t>
      </w:r>
    </w:p>
    <w:p>
      <w:r>
        <w:t>RandomizedSearchCV was chosen following Bergstra &amp; Bengio (2012), who demonstrated that random search efficiently explores hyperparameter spaces.</w:t>
      </w:r>
    </w:p>
    <w:p>
      <w:pPr>
        <w:pStyle w:val="Heading3"/>
      </w:pPr>
      <w:r>
        <w:t>Best Hyperparameters Found: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Hyperparameter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n_estimators</w:t>
            </w:r>
          </w:p>
        </w:tc>
        <w:tc>
          <w:tcPr>
            <w:tcW w:type="dxa" w:w="4680"/>
          </w:tcPr>
          <w:p>
            <w:r>
              <w:t>200</w:t>
            </w:r>
          </w:p>
        </w:tc>
      </w:tr>
      <w:tr>
        <w:tc>
          <w:tcPr>
            <w:tcW w:type="dxa" w:w="4680"/>
          </w:tcPr>
          <w:p>
            <w:r>
              <w:t>max_depth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learning_rate</w:t>
            </w:r>
          </w:p>
        </w:tc>
        <w:tc>
          <w:tcPr>
            <w:tcW w:type="dxa" w:w="4680"/>
          </w:tcPr>
          <w:p>
            <w:r>
              <w:t>0.1</w:t>
            </w:r>
          </w:p>
        </w:tc>
      </w:tr>
      <w:tr>
        <w:tc>
          <w:tcPr>
            <w:tcW w:type="dxa" w:w="4680"/>
          </w:tcPr>
          <w:p>
            <w:r>
              <w:t>subsample</w:t>
            </w:r>
          </w:p>
        </w:tc>
        <w:tc>
          <w:tcPr>
            <w:tcW w:type="dxa" w:w="4680"/>
          </w:tcPr>
          <w:p>
            <w:r>
              <w:t>0.9</w:t>
            </w:r>
          </w:p>
        </w:tc>
      </w:tr>
      <w:tr>
        <w:tc>
          <w:tcPr>
            <w:tcW w:type="dxa" w:w="4680"/>
          </w:tcPr>
          <w:p>
            <w:r>
              <w:t>colsample_bytree</w:t>
            </w:r>
          </w:p>
        </w:tc>
        <w:tc>
          <w:tcPr>
            <w:tcW w:type="dxa" w:w="4680"/>
          </w:tcPr>
          <w:p>
            <w:r>
              <w:t>0.7</w:t>
            </w:r>
          </w:p>
        </w:tc>
      </w:tr>
      <w:tr>
        <w:tc>
          <w:tcPr>
            <w:tcW w:type="dxa" w:w="4680"/>
          </w:tcPr>
          <w:p>
            <w:r>
              <w:t>min_child_weight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gamma</w:t>
            </w:r>
          </w:p>
        </w:tc>
        <w:tc>
          <w:tcPr>
            <w:tcW w:type="dxa" w:w="4680"/>
          </w:tcPr>
          <w:p>
            <w:r>
              <w:t>0.1</w:t>
            </w:r>
          </w:p>
        </w:tc>
      </w:tr>
    </w:tbl>
    <w:p>
      <w:r>
        <w:br w:type="page"/>
      </w:r>
    </w:p>
    <w:p>
      <w:pPr>
        <w:pStyle w:val="Heading1"/>
      </w:pPr>
      <w:r>
        <w:t>2. Experimental Results</w:t>
      </w:r>
    </w:p>
    <w:p>
      <w:pPr>
        <w:pStyle w:val="Heading2"/>
      </w:pPr>
      <w:r>
        <w:t>2.1 Cross-Validation Performance</w:t>
      </w:r>
    </w:p>
    <w:p>
      <w:r>
        <w:t>5-fold cross-validation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Mean</w:t>
            </w:r>
          </w:p>
        </w:tc>
        <w:tc>
          <w:tcPr>
            <w:tcW w:type="dxa" w:w="3120"/>
          </w:tcPr>
          <w:p>
            <w:r>
              <w:t>Std Dev</w:t>
            </w:r>
          </w:p>
        </w:tc>
      </w:tr>
      <w:tr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96.03%</w:t>
            </w:r>
          </w:p>
        </w:tc>
        <w:tc>
          <w:tcPr>
            <w:tcW w:type="dxa" w:w="3120"/>
          </w:tcPr>
          <w:p>
            <w:r>
              <w:t>±0.17%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96.35%</w:t>
            </w:r>
          </w:p>
        </w:tc>
        <w:tc>
          <w:tcPr>
            <w:tcW w:type="dxa" w:w="3120"/>
          </w:tcPr>
          <w:p>
            <w:r>
              <w:t>±0.15%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97.87%</w:t>
            </w:r>
          </w:p>
        </w:tc>
        <w:tc>
          <w:tcPr>
            <w:tcW w:type="dxa" w:w="3120"/>
          </w:tcPr>
          <w:p>
            <w:r>
              <w:t>±0.13%</w:t>
            </w:r>
          </w:p>
        </w:tc>
      </w:tr>
      <w:tr>
        <w:tc>
          <w:tcPr>
            <w:tcW w:type="dxa" w:w="3120"/>
          </w:tcPr>
          <w:p>
            <w:r>
              <w:t>F1-Score</w:t>
            </w:r>
          </w:p>
        </w:tc>
        <w:tc>
          <w:tcPr>
            <w:tcW w:type="dxa" w:w="3120"/>
          </w:tcPr>
          <w:p>
            <w:r>
              <w:t>97.10%</w:t>
            </w:r>
          </w:p>
        </w:tc>
        <w:tc>
          <w:tcPr>
            <w:tcW w:type="dxa" w:w="3120"/>
          </w:tcPr>
          <w:p>
            <w:r>
              <w:t>±0.12%</w:t>
            </w:r>
          </w:p>
        </w:tc>
      </w:tr>
      <w:tr>
        <w:tc>
          <w:tcPr>
            <w:tcW w:type="dxa" w:w="3120"/>
          </w:tcPr>
          <w:p>
            <w:r>
              <w:t>ROC-AUC</w:t>
            </w:r>
          </w:p>
        </w:tc>
        <w:tc>
          <w:tcPr>
            <w:tcW w:type="dxa" w:w="3120"/>
          </w:tcPr>
          <w:p>
            <w:r>
              <w:t>99.42%</w:t>
            </w:r>
          </w:p>
        </w:tc>
        <w:tc>
          <w:tcPr>
            <w:tcW w:type="dxa" w:w="3120"/>
          </w:tcPr>
          <w:p>
            <w:r>
              <w:t>±0.03%</w:t>
            </w:r>
          </w:p>
        </w:tc>
      </w:tr>
    </w:tbl>
    <w:p>
      <w:r>
        <w:br/>
        <w:t>The low standard deviations (&lt;0.2%) indicate the model is robust and not overfitting to specific data splits.</w:t>
      </w:r>
    </w:p>
    <w:p>
      <w:pPr>
        <w:pStyle w:val="Heading2"/>
      </w:pPr>
      <w:r>
        <w:t>2.2 Test Set Performance</w:t>
      </w:r>
    </w:p>
    <w:p>
      <w:r>
        <w:t>Final evaluation on held-out test set (82,332 samples):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Accuracy</w:t>
            </w:r>
          </w:p>
        </w:tc>
        <w:tc>
          <w:tcPr>
            <w:tcW w:type="dxa" w:w="4680"/>
          </w:tcPr>
          <w:p>
            <w:r>
              <w:t>87.17%</w:t>
            </w:r>
          </w:p>
        </w:tc>
      </w:tr>
      <w:tr>
        <w:tc>
          <w:tcPr>
            <w:tcW w:type="dxa" w:w="4680"/>
          </w:tcPr>
          <w:p>
            <w:r>
              <w:t>Precision</w:t>
            </w:r>
          </w:p>
        </w:tc>
        <w:tc>
          <w:tcPr>
            <w:tcW w:type="dxa" w:w="4680"/>
          </w:tcPr>
          <w:p>
            <w:r>
              <w:t>81.99%</w:t>
            </w:r>
          </w:p>
        </w:tc>
      </w:tr>
      <w:tr>
        <w:tc>
          <w:tcPr>
            <w:tcW w:type="dxa" w:w="4680"/>
          </w:tcPr>
          <w:p>
            <w:r>
              <w:t>Recall</w:t>
            </w:r>
          </w:p>
        </w:tc>
        <w:tc>
          <w:tcPr>
            <w:tcW w:type="dxa" w:w="4680"/>
          </w:tcPr>
          <w:p>
            <w:r>
              <w:t>98.29%</w:t>
            </w:r>
          </w:p>
        </w:tc>
      </w:tr>
      <w:tr>
        <w:tc>
          <w:tcPr>
            <w:tcW w:type="dxa" w:w="4680"/>
          </w:tcPr>
          <w:p>
            <w:r>
              <w:t>F1-Score</w:t>
            </w:r>
          </w:p>
        </w:tc>
        <w:tc>
          <w:tcPr>
            <w:tcW w:type="dxa" w:w="4680"/>
          </w:tcPr>
          <w:p>
            <w:r>
              <w:t>89.40%</w:t>
            </w:r>
          </w:p>
        </w:tc>
      </w:tr>
      <w:tr>
        <w:tc>
          <w:tcPr>
            <w:tcW w:type="dxa" w:w="4680"/>
          </w:tcPr>
          <w:p>
            <w:r>
              <w:t>ROC-AUC</w:t>
            </w:r>
          </w:p>
        </w:tc>
        <w:tc>
          <w:tcPr>
            <w:tcW w:type="dxa" w:w="4680"/>
          </w:tcPr>
          <w:p>
            <w:r>
              <w:t>0.9835</w:t>
            </w:r>
          </w:p>
        </w:tc>
      </w:tr>
    </w:tbl>
    <w:p>
      <w:pPr>
        <w:pStyle w:val="Heading2"/>
      </w:pPr>
      <w:r>
        <w:t>2.3 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Predicted: Benign</w:t>
            </w:r>
          </w:p>
        </w:tc>
        <w:tc>
          <w:tcPr>
            <w:tcW w:type="dxa" w:w="3120"/>
          </w:tcPr>
          <w:p>
            <w:r>
              <w:t>Predicted: Attack</w:t>
            </w:r>
          </w:p>
        </w:tc>
      </w:tr>
      <w:tr>
        <w:tc>
          <w:tcPr>
            <w:tcW w:type="dxa" w:w="3120"/>
          </w:tcPr>
          <w:p>
            <w:r>
              <w:t>Actual: Benign</w:t>
            </w:r>
          </w:p>
        </w:tc>
        <w:tc>
          <w:tcPr>
            <w:tcW w:type="dxa" w:w="3120"/>
          </w:tcPr>
          <w:p>
            <w:r>
              <w:t>27,212 (TN)</w:t>
            </w:r>
          </w:p>
        </w:tc>
        <w:tc>
          <w:tcPr>
            <w:tcW w:type="dxa" w:w="3120"/>
          </w:tcPr>
          <w:p>
            <w:r>
              <w:t>9,788 (FP)</w:t>
            </w:r>
          </w:p>
        </w:tc>
      </w:tr>
      <w:tr>
        <w:tc>
          <w:tcPr>
            <w:tcW w:type="dxa" w:w="3120"/>
          </w:tcPr>
          <w:p>
            <w:r>
              <w:t>Actual: Attack</w:t>
            </w:r>
          </w:p>
        </w:tc>
        <w:tc>
          <w:tcPr>
            <w:tcW w:type="dxa" w:w="3120"/>
          </w:tcPr>
          <w:p>
            <w:r>
              <w:t>773 (FN) ⚠️</w:t>
            </w:r>
          </w:p>
        </w:tc>
        <w:tc>
          <w:tcPr>
            <w:tcW w:type="dxa" w:w="3120"/>
          </w:tcPr>
          <w:p>
            <w:r>
              <w:t>44,559 (TP) ✓</w:t>
            </w:r>
          </w:p>
        </w:tc>
      </w:tr>
    </w:tbl>
    <w:p/>
    <w:p>
      <w:r>
        <w:rPr>
          <w:b/>
        </w:rPr>
        <w:t>Key Observations:</w:t>
        <w:br/>
      </w:r>
      <w:r>
        <w:rPr>
          <w:b/>
        </w:rPr>
        <w:t xml:space="preserve">• True Positives: </w:t>
      </w:r>
      <w:r>
        <w:t>44,559 - Successfully detected 98.29% of attacks</w:t>
        <w:br/>
      </w:r>
      <w:r>
        <w:rPr>
          <w:b/>
        </w:rPr>
        <w:t xml:space="preserve">• False Negatives: </w:t>
      </w:r>
      <w:r>
        <w:t>773 - Only 1.71% of attacks missed</w:t>
        <w:br/>
      </w:r>
      <w:r>
        <w:rPr>
          <w:b/>
        </w:rPr>
        <w:t xml:space="preserve">• False Positives: </w:t>
      </w:r>
      <w:r>
        <w:t>9,788 - 26.45% of benign traffic flagged</w:t>
        <w:br/>
      </w:r>
      <w:r>
        <w:rPr>
          <w:b/>
        </w:rPr>
        <w:t xml:space="preserve">• True Negatives: </w:t>
      </w:r>
      <w:r>
        <w:t>27,212 - 73.55% of benign traffic correctly identified</w:t>
      </w:r>
    </w:p>
    <w:p>
      <w:r>
        <w:br w:type="page"/>
      </w:r>
    </w:p>
    <w:p>
      <w:pPr>
        <w:pStyle w:val="Heading1"/>
      </w:pPr>
      <w:r>
        <w:t>3. Discussion and Analysis</w:t>
      </w:r>
    </w:p>
    <w:p>
      <w:pPr>
        <w:pStyle w:val="Heading2"/>
      </w:pPr>
      <w:r>
        <w:t>3.1 Security-Focused Interpretation</w:t>
      </w:r>
    </w:p>
    <w:p>
      <w:r>
        <w:rPr>
          <w:b/>
        </w:rPr>
        <w:t>Recall: 98.29% - Outstanding Attack Detection</w:t>
        <w:br/>
      </w:r>
      <w:r>
        <w:t>The model's exceptional recall is its most important achievement. Of 45,332 actual attacks, only 773 were missed (1.71%). This means the model catches 98-99 out of every 100 real attacks.</w:t>
        <w:br/>
        <w:br/>
      </w:r>
      <w:r>
        <w:rPr>
          <w:b/>
        </w:rPr>
        <w:t>Security Significance:</w:t>
        <w:br/>
      </w:r>
      <w:r>
        <w:t>• Minimizes security breaches from undetected threats</w:t>
        <w:br/>
        <w:t>• Provides comprehensive coverage across attack types</w:t>
        <w:br/>
        <w:t>• Traditional SOCs often miss 5-15% of attacks</w:t>
        <w:br/>
        <w:t>• This represents significant improvement over manual triage</w:t>
      </w:r>
    </w:p>
    <w:p/>
    <w:p>
      <w:r>
        <w:rPr>
          <w:b/>
        </w:rPr>
        <w:t>Precision: 81.99% - Acceptable False Alarm Rate</w:t>
        <w:br/>
      </w:r>
      <w:r>
        <w:t>Of 54,347 alerts flagged as malicious, 44,559 are genuine (81.99%). Approximately 1 in 5 flagged alerts is benign.</w:t>
        <w:br/>
        <w:br/>
      </w:r>
      <w:r>
        <w:rPr>
          <w:b/>
        </w:rPr>
        <w:t>Operational Impact:</w:t>
        <w:br/>
      </w:r>
      <w:r>
        <w:t>• 9,788 false positives require investigation</w:t>
        <w:br/>
        <w:t>• This is acceptable given the high recall</w:t>
        <w:br/>
        <w:t>• Many production SOCs operate with 50-80% precision</w:t>
        <w:br/>
        <w:t>• 82% precision is above-average performance</w:t>
      </w:r>
    </w:p>
    <w:p>
      <w:pPr>
        <w:pStyle w:val="Heading2"/>
      </w:pPr>
      <w:r>
        <w:t>3.2 Feature Importance</w:t>
      </w:r>
    </w:p>
    <w:p>
      <w:r>
        <w:t>Top contributing features:</w:t>
      </w:r>
    </w:p>
    <w:p>
      <w:r>
        <w:rPr>
          <w:b/>
        </w:rPr>
        <w:t xml:space="preserve">1. sttl: </w:t>
      </w:r>
      <w:r>
        <w:t>Source-to-destination TTL (dominant)</w:t>
        <w:br/>
      </w:r>
      <w:r>
        <w:rPr>
          <w:b/>
        </w:rPr>
        <w:t xml:space="preserve">2. ct_state_ttl: </w:t>
      </w:r>
      <w:r>
        <w:t>Connection state TTL aggregation</w:t>
        <w:br/>
      </w:r>
      <w:r>
        <w:rPr>
          <w:b/>
        </w:rPr>
        <w:t xml:space="preserve">3. is_sm_ips_ports: </w:t>
      </w:r>
      <w:r>
        <w:t>Same source/dest IPs and ports</w:t>
        <w:br/>
      </w:r>
      <w:r>
        <w:rPr>
          <w:b/>
        </w:rPr>
        <w:t xml:space="preserve">4. swin: </w:t>
      </w:r>
      <w:r>
        <w:t>Source TCP window</w:t>
        <w:br/>
      </w:r>
      <w:r>
        <w:rPr>
          <w:b/>
        </w:rPr>
        <w:t xml:space="preserve">5. dttl: </w:t>
      </w:r>
      <w:r>
        <w:t>Destination TTL</w:t>
      </w:r>
    </w:p>
    <w:p>
      <w:r>
        <w:br/>
        <w:t>These features align with network security domain knowledge, indicating the model learned genuine attack patterns.</w:t>
      </w:r>
    </w:p>
    <w:p>
      <w:pPr>
        <w:pStyle w:val="Heading2"/>
      </w:pPr>
      <w:r>
        <w:t>3.3 Learning Curves - No Overfitting</w:t>
      </w:r>
    </w:p>
    <w:p>
      <w:r>
        <w:t>Learning curves show healthy convergence:</w:t>
        <w:br/>
        <w:t>• Training and validation loss track closely</w:t>
        <w:br/>
        <w:t>• Both curves converge smoothly</w:t>
        <w:br/>
        <w:t>• No signs of severe overfitting</w:t>
        <w:br/>
        <w:t>• Good generalization through regularization</w:t>
      </w:r>
    </w:p>
    <w:p>
      <w:r>
        <w:br w:type="page"/>
      </w:r>
    </w:p>
    <w:p>
      <w:pPr>
        <w:pStyle w:val="Heading1"/>
      </w:pPr>
      <w:r>
        <w:t>4. Conclusions and Next Steps</w:t>
      </w:r>
    </w:p>
    <w:p>
      <w:pPr>
        <w:pStyle w:val="Heading2"/>
      </w:pPr>
      <w:r>
        <w:t>4.1 Key Achievements</w:t>
      </w:r>
    </w:p>
    <w:p>
      <w:r>
        <w:rPr>
          <w:b/>
        </w:rPr>
        <w:t>✓ Established rigorous ML baseline</w:t>
        <w:br/>
      </w:r>
      <w:r>
        <w:t xml:space="preserve">  • Proper train-validation-test splits</w:t>
        <w:br/>
        <w:t xml:space="preserve">  • Systematic hyperparameter optimization</w:t>
        <w:br/>
        <w:t xml:space="preserve">  • Robust cross-validation (low variance)</w:t>
        <w:br/>
        <w:t xml:space="preserve">  • Learning curve analysis</w:t>
        <w:br/>
        <w:t xml:space="preserve">  • Unbiased test set evaluation</w:t>
        <w:br/>
        <w:br/>
      </w:r>
      <w:r>
        <w:rPr>
          <w:b/>
        </w:rPr>
        <w:t>✓ Achieved strong performance</w:t>
        <w:br/>
      </w:r>
      <w:r>
        <w:t xml:space="preserve">  • 89.40% F1-score</w:t>
        <w:br/>
        <w:t xml:space="preserve">  • 98.29% recall (exceptional)</w:t>
        <w:br/>
        <w:t xml:space="preserve">  • 98.35% ROC-AUC</w:t>
        <w:br/>
        <w:t xml:space="preserve">  • Only 773 attacks missed</w:t>
        <w:br/>
        <w:br/>
      </w:r>
      <w:r>
        <w:rPr>
          <w:b/>
        </w:rPr>
        <w:t>✓ Validated methodology</w:t>
        <w:br/>
      </w:r>
      <w:r>
        <w:t xml:space="preserve">  • Competitive with published literature</w:t>
        <w:br/>
        <w:t xml:space="preserve">  • Reproducible</w:t>
        <w:br/>
        <w:t xml:space="preserve">  • Ready for CNN/LSTM comparison</w:t>
      </w:r>
    </w:p>
    <w:p>
      <w:pPr>
        <w:pStyle w:val="Heading2"/>
      </w:pPr>
      <w:r>
        <w:t>4.2 Next Steps</w:t>
      </w:r>
    </w:p>
    <w:p>
      <w:r>
        <w:rPr>
          <w:b/>
        </w:rPr>
        <w:t>Phase 1: CNN Implementation</w:t>
        <w:br/>
      </w:r>
      <w:r>
        <w:t>• Implement 1D CNN for automatic feature learning</w:t>
        <w:br/>
        <w:t>• Use identical train-validation-test split</w:t>
        <w:br/>
        <w:t>• Compare with XGBoost baseline</w:t>
        <w:br/>
        <w:br/>
      </w:r>
      <w:r>
        <w:rPr>
          <w:b/>
        </w:rPr>
        <w:t>Phase 2: LSTM Implementation</w:t>
        <w:br/>
      </w:r>
      <w:r>
        <w:t>• Create temporal sequences</w:t>
        <w:br/>
        <w:t>• Detect multi-stage attacks</w:t>
        <w:br/>
        <w:t>• Compare static vs temporal modeling</w:t>
        <w:br/>
        <w:br/>
      </w:r>
      <w:r>
        <w:rPr>
          <w:b/>
        </w:rPr>
        <w:t>Phase 3: Dashboard Integration</w:t>
        <w:br/>
      </w:r>
      <w:r>
        <w:t>• Build React + Flask dashboard</w:t>
        <w:br/>
        <w:t>• Integrate trained model</w:t>
        <w:br/>
        <w:t>• Implement prediction interface</w:t>
      </w:r>
    </w:p>
    <w:p>
      <w:r>
        <w:br w:type="page"/>
      </w:r>
    </w:p>
    <w:p>
      <w:pPr>
        <w:pStyle w:val="Heading1"/>
      </w:pPr>
      <w:r>
        <w:t>5. References</w:t>
      </w:r>
    </w:p>
    <w:p>
      <w:r>
        <w:t>[1] Bergstra, J., &amp; Bengio, Y. (2012). Random search for hyper-parameter optimization. Journal of Machine Learning Research, 13(1), 281-305.</w:t>
      </w:r>
    </w:p>
    <w:p>
      <w:r>
        <w:t>[2] Chen, T., &amp; Guestrin, C. (2016). XGBoost: A scalable tree boosting system. ACM SIGKDD International Conference on Knowledge Discovery and Data Mining.</w:t>
      </w:r>
    </w:p>
    <w:p>
      <w:r>
        <w:t>[3] Moustafa, N., &amp; Slay, J. (2015). UNSW-NB15: A comprehensive data set for network intrusion detection systems. Military Communications and Information Systems Conference.</w:t>
      </w:r>
    </w:p>
    <w:p>
      <w:r>
        <w:t>[4] Turcotte, M., et al. (2025). Automated Alert Classification and Triage (AACT). ArXiv Preprint.</w:t>
      </w:r>
    </w:p>
    <w:p>
      <w:r>
        <w:t>[5] Femi-Oyewole, F., et al. (2024). Ensemble Machine Learning Approach For Identifying Real-Time Threats. IAENG International Journal of Computer Science, 51(12).</w:t>
      </w:r>
    </w:p>
    <w:p>
      <w:pPr>
        <w:jc w:val="center"/>
      </w:pPr>
      <w:r>
        <w:rPr>
          <w:b/>
        </w:rPr>
        <w:br/>
        <w:t>— End of Report —</w:t>
      </w:r>
    </w:p>
    <w:p>
      <w:pPr>
        <w:jc w:val="center"/>
      </w:pPr>
      <w:r>
        <w:rPr>
          <w:i/>
        </w:rPr>
        <w:t>Generated: February 2026</w:t>
        <w:br/>
      </w:r>
      <w:r>
        <w:rPr>
          <w:i/>
        </w:rPr>
        <w:t>Trained on: Google Colab with T4 GPU</w:t>
        <w:br/>
      </w:r>
      <w:r>
        <w:rPr>
          <w:i/>
        </w:rPr>
        <w:t>All visualizations available in project repository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