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3C2" w:rsidRDefault="00BB0FAF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</w:t>
      </w:r>
      <w:r w:rsidR="00013D6A">
        <w:rPr>
          <w:rFonts w:ascii="Courier New" w:hAnsi="Courier New" w:cs="Courier New"/>
          <w:lang w:val="pt-BR"/>
        </w:rPr>
        <w:t xml:space="preserve"> </w:t>
      </w:r>
      <w:r w:rsidR="00013D6A">
        <w:rPr>
          <w:rFonts w:ascii="Courier New" w:hAnsi="Courier New" w:cs="Courier New"/>
          <w:lang w:val="pt-BR"/>
        </w:rPr>
        <w:tab/>
      </w:r>
      <w:r w:rsidR="007E3DEE" w:rsidRPr="007E3DEE">
        <w:rPr>
          <w:rFonts w:ascii="Courier New" w:hAnsi="Courier New" w:cs="Courier New"/>
          <w:lang w:val="pt-BR"/>
        </w:rPr>
        <w:t>Vi</w:t>
      </w:r>
      <w:r w:rsidR="007E3DEE">
        <w:rPr>
          <w:rFonts w:ascii="Courier New" w:hAnsi="Courier New" w:cs="Courier New"/>
          <w:lang w:val="pt-BR"/>
        </w:rPr>
        <w:t xml:space="preserve">vemos no universo interno (u), de uma partícula qualquer de um universo superior(S); Em nosso universo a posição das partículas será determinada pela </w:t>
      </w:r>
      <w:r w:rsidR="00AA3AA9">
        <w:rPr>
          <w:rFonts w:ascii="Courier New" w:hAnsi="Courier New" w:cs="Courier New"/>
          <w:lang w:val="pt-BR"/>
        </w:rPr>
        <w:t>observação (</w:t>
      </w:r>
      <w:r w:rsidR="007E3DEE">
        <w:rPr>
          <w:rFonts w:ascii="Courier New" w:hAnsi="Courier New" w:cs="Courier New"/>
          <w:lang w:val="pt-BR"/>
        </w:rPr>
        <w:t>o), portanto, todas as partículas</w:t>
      </w:r>
      <w:r w:rsidR="005675C1">
        <w:rPr>
          <w:rFonts w:ascii="Courier New" w:hAnsi="Courier New" w:cs="Courier New"/>
          <w:lang w:val="pt-BR"/>
        </w:rPr>
        <w:br/>
      </w:r>
      <w:proofErr w:type="gramStart"/>
      <w:r w:rsidR="005675C1">
        <w:rPr>
          <w:rFonts w:ascii="Courier New" w:hAnsi="Courier New" w:cs="Courier New"/>
          <w:lang w:val="pt-BR"/>
        </w:rPr>
        <w:t>(</w:t>
      </w:r>
      <w:proofErr w:type="spellStart"/>
      <w:proofErr w:type="gramEnd"/>
      <w:r w:rsidR="005675C1">
        <w:rPr>
          <w:rFonts w:ascii="Courier New" w:hAnsi="Courier New" w:cs="Courier New"/>
          <w:lang w:val="pt-BR"/>
        </w:rPr>
        <w:t>Su</w:t>
      </w:r>
      <w:proofErr w:type="spellEnd"/>
      <w:r w:rsidR="005675C1">
        <w:rPr>
          <w:rFonts w:ascii="Courier New" w:hAnsi="Courier New" w:cs="Courier New"/>
          <w:lang w:val="pt-BR"/>
        </w:rPr>
        <w:t>) determinam-se simultaneamente em uma cascata factual.</w:t>
      </w:r>
      <w:r w:rsidR="007E3DEE">
        <w:rPr>
          <w:rFonts w:ascii="Courier New" w:hAnsi="Courier New" w:cs="Courier New"/>
          <w:lang w:val="pt-BR"/>
        </w:rPr>
        <w:t xml:space="preserve"> </w:t>
      </w:r>
    </w:p>
    <w:p w:rsidR="007E3DEE" w:rsidRDefault="007E3DEE" w:rsidP="007E3DEE">
      <w:pPr>
        <w:jc w:val="center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>S</w:t>
      </w:r>
      <w:r w:rsidR="00013D6A">
        <w:rPr>
          <w:rFonts w:ascii="Courier New" w:hAnsi="Courier New" w:cs="Courier New"/>
          <w:lang w:val="pt-BR"/>
        </w:rPr>
        <w:t xml:space="preserve">(u = </w:t>
      </w:r>
      <w:r>
        <w:rPr>
          <w:rFonts w:ascii="Courier New" w:hAnsi="Courier New" w:cs="Courier New"/>
          <w:lang w:val="pt-BR"/>
        </w:rPr>
        <w:t>o</w:t>
      </w:r>
      <w:r w:rsidR="00013D6A">
        <w:rPr>
          <w:rFonts w:ascii="Courier New" w:hAnsi="Courier New" w:cs="Courier New"/>
          <w:lang w:val="pt-BR"/>
        </w:rPr>
        <w:t>)</w:t>
      </w:r>
    </w:p>
    <w:p w:rsidR="00BB0FAF" w:rsidRPr="007E3DEE" w:rsidRDefault="00013D6A" w:rsidP="00BB0FAF">
      <w:pPr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ab/>
        <w:t>O universo humano, ou a dimensão humana, é fruto da percepção sensitiva, intuitiva, e tecnológica, ou simplesmente tudo o que é possível ao ser humano compreender. Dada a natureza desta correlação, a partir de certo ponto, a dimensão humana de compreensão é ultrapassada, revelando deste modo, uma nova perspectiva observacional, modificando o conteúdo da fórmula lógica e mantendo o aspecto total da mesma.</w:t>
      </w:r>
      <w:r>
        <w:rPr>
          <w:rFonts w:ascii="Courier New" w:hAnsi="Courier New" w:cs="Courier New"/>
          <w:lang w:val="pt-BR"/>
        </w:rPr>
        <w:br/>
        <w:t xml:space="preserve"> </w:t>
      </w:r>
      <w:r>
        <w:rPr>
          <w:rFonts w:ascii="Courier New" w:hAnsi="Courier New" w:cs="Courier New"/>
          <w:lang w:val="pt-BR"/>
        </w:rPr>
        <w:tab/>
        <w:t>Porém, como a lógica é parte do universo humano atual, sua existência pode também ser pertencente apenas a esta dimensão observacional, e, se assim for, os limites de compreensão podem invalidar até mesmo a lógica atual, que pertence ao universo humano e ao universo observável.</w:t>
      </w:r>
      <w:r w:rsidR="00BB0FAF">
        <w:rPr>
          <w:rFonts w:ascii="Courier New" w:hAnsi="Courier New" w:cs="Courier New"/>
          <w:lang w:val="pt-BR"/>
        </w:rPr>
        <w:br/>
        <w:t xml:space="preserve"> </w:t>
      </w:r>
      <w:r w:rsidR="00BB0FAF">
        <w:rPr>
          <w:rFonts w:ascii="Courier New" w:hAnsi="Courier New" w:cs="Courier New"/>
          <w:lang w:val="pt-BR"/>
        </w:rPr>
        <w:tab/>
      </w:r>
    </w:p>
    <w:sectPr w:rsidR="00BB0FAF" w:rsidRPr="007E3DEE" w:rsidSect="003163C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E3DEE"/>
    <w:rsid w:val="00013D6A"/>
    <w:rsid w:val="003163C2"/>
    <w:rsid w:val="005675C1"/>
    <w:rsid w:val="007E3DEE"/>
    <w:rsid w:val="00AA3AA9"/>
    <w:rsid w:val="00BB0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3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9</cp:revision>
  <dcterms:created xsi:type="dcterms:W3CDTF">2016-02-27T21:51:00Z</dcterms:created>
  <dcterms:modified xsi:type="dcterms:W3CDTF">2016-03-27T15:49:00Z</dcterms:modified>
</cp:coreProperties>
</file>