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к контрольной работе № 1: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e5wgt7yh72r" w:id="0"/>
      <w:bookmarkEnd w:id="0"/>
      <w:r w:rsidDel="00000000" w:rsidR="00000000" w:rsidRPr="00000000">
        <w:rPr>
          <w:rtl w:val="0"/>
        </w:rPr>
        <w:t xml:space="preserve">1. Проанализируйте и покажите взаимосвязь культуры античного полиса и становления первых форм технического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h041a5z6ap4g" w:id="1"/>
      <w:bookmarkEnd w:id="1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1. Философия и наука как основы технического поиска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jc w:val="both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Античный полис был центром интеллектуальной жизни, в котором философия играла ключевую роль. Древнегреческие философы, такие как Фалес, Анаксимандр, Анаксимен, Пифагор, Демокрит, Платон и Аристотель, внесли значительный вклад в развитие ранних научных идей, которые заложили основы для будущих технических изысканий.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Фалес: один из первых философов, который пытался объяснить природные явления через рациональные и наблюдательные методы, считается основателем натурфилософии.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Аристотель: его труды по физике, биологии, механике и логике создали основы для систематического подхода к изучению природы.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fup3yiyeu0e7" w:id="2"/>
      <w:bookmarkEnd w:id="2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2. Роль математики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jc w:val="both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Математика была ключевым элементом античной науки, и достижения в этой области были тесно связаны с развитием технического поиска.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Эвклид: его труд "Начала" был важнейшим учебником по геометрии на протяжении многих веков.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Архимед: его работы по гидростатике, механике и изобретению различных устройств, таких как винт Архимеда, показывают, как математические принципы применялись для создания технических решений.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6sgdv27w9l7k" w:id="3"/>
      <w:bookmarkEnd w:id="3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3. Технические изобретения и инженерия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jc w:val="both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Античные полисы были местом развития различных технических изобретений, которые были необходимы для функционирования и процветания городов.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Гидравлические системы: сооружения водоснабжения и водоотведения, такие как акведуки и системы канализации, демонстрируют высокий уровень инженерного мастерства.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Механизмы и устройства: развитие различных механизмов, таких как водяные часы, автоматические двери и театральные механизмы, отражают применение научных знаний в практике.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gyuwq8nol1el" w:id="4"/>
      <w:bookmarkEnd w:id="4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4. Политическая и экономическая организация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jc w:val="both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Организация античного полиса способствовала техническим изысканиям через создание условий для обмена знаниями и ресурсами.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Агора: центральное место для обмена идеями и торговли, способствовало развитию технологий через контакты с другими культурами и цивилизациями.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Военные технологии: необходимость защиты полиса привела к развитию военной инженерии, таких как строительство укреплений и изобретение осадных машин.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usd2r8hgfhn9" w:id="5"/>
      <w:bookmarkEnd w:id="5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5. Социальный и образовательный контекст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jc w:val="both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Античные полисы были центрами образования, где обучались будущие инженеры, архитекторы и ученые.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Школы и академии: учреждения, такие как Академия Платона и Лицей Аристотеля, были местами, где развивались научные и технические идеи.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Таким образом, культура античного полиса и становление первых форм технического поиска взаимосвязаны через развитие философии, науки, математики, инженерии и социальной структуры. Эти элементы вместе создавали благоприятную среду для появления и распространения новых технических знаний и изобретений.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qg9da0ajwiix" w:id="6"/>
      <w:bookmarkEnd w:id="6"/>
      <w:r w:rsidDel="00000000" w:rsidR="00000000" w:rsidRPr="00000000">
        <w:rPr>
          <w:rtl w:val="0"/>
        </w:rPr>
        <w:t xml:space="preserve">2. Сравните средневековые технические изобретения с опытной наукой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 новоевропейской культуре. Какие социокультурные предпосылки возникновения экспериментального метода и его соединения с математическим описанием природы можно увидеть в данный исторический период?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ws1ixfcwfhyd" w:id="7"/>
      <w:bookmarkEnd w:id="7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Средневековые технические изобретения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В средние века технические достижения были в значительной степени результатом эмпирического подхода и часто возникали в контексте ремесел и практической деятельности.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b w:val="1"/>
          <w:color w:val="ececec"/>
        </w:rPr>
      </w:pPr>
      <w:bookmarkStart w:colFirst="0" w:colLast="0" w:name="_ds17w4fe3r2b" w:id="8"/>
      <w:bookmarkEnd w:id="8"/>
      <w:r w:rsidDel="00000000" w:rsidR="00000000" w:rsidRPr="00000000">
        <w:rPr>
          <w:rFonts w:ascii="Roboto" w:cs="Roboto" w:eastAsia="Roboto" w:hAnsi="Roboto"/>
          <w:b w:val="1"/>
          <w:color w:val="ececec"/>
          <w:rtl w:val="0"/>
        </w:rPr>
        <w:t xml:space="preserve">Примеры технических изобретений: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Водяные и ветряные мельницы: использовались для измельчения зерна, пилки дерева и других задач.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Часовые механизмы: создание механических часов позволило более точно отслеживать время.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Готическая архитектура: использование аркбутанов и ребристых сводов для строительства соборов, таких как Нотр-Дам де Пари.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Военные технологии: развитие осадных машин, арбалетов и доспехов.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cw53xo7l9ahm" w:id="9"/>
      <w:bookmarkEnd w:id="9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Новоевропейская опытная наука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С развитием Нового времени научная методология претерпела значительные изменения. Возникновение экспериментального метода и соединение его с математическим описанием природы стали ключевыми чертами новоевропейской науки.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b w:val="1"/>
          <w:color w:val="ececec"/>
        </w:rPr>
      </w:pPr>
      <w:bookmarkStart w:colFirst="0" w:colLast="0" w:name="_lkl5w610a1bb" w:id="10"/>
      <w:bookmarkEnd w:id="10"/>
      <w:r w:rsidDel="00000000" w:rsidR="00000000" w:rsidRPr="00000000">
        <w:rPr>
          <w:rFonts w:ascii="Roboto" w:cs="Roboto" w:eastAsia="Roboto" w:hAnsi="Roboto"/>
          <w:b w:val="1"/>
          <w:color w:val="ececec"/>
          <w:rtl w:val="0"/>
        </w:rPr>
        <w:t xml:space="preserve">Примеры достижений: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Галилео Галилей: его эксперименты с маятниками и наклонными плоскостями, а также астрономические наблюдения с помощью телескопа.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Исаак Ньютон: формулировка законов движения и закона всемирного тяготения, соединение экспериментальных данных с математическими моделями.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Роберт Бойль: развитие химии как науки через систематические эксперименты и введение понятия химических элементов и соединений.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Иоганн Кеплер: законы движения планет, которые математически описывали орбиты планет вокруг Солнца.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stqur1batswi" w:id="11"/>
      <w:bookmarkEnd w:id="11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Социокультурные предпосылки возникновения экспериментального метода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b w:val="1"/>
          <w:color w:val="ececec"/>
        </w:rPr>
      </w:pPr>
      <w:bookmarkStart w:colFirst="0" w:colLast="0" w:name="_d0geucxz4gvz" w:id="12"/>
      <w:bookmarkEnd w:id="12"/>
      <w:r w:rsidDel="00000000" w:rsidR="00000000" w:rsidRPr="00000000">
        <w:rPr>
          <w:rFonts w:ascii="Roboto" w:cs="Roboto" w:eastAsia="Roboto" w:hAnsi="Roboto"/>
          <w:b w:val="1"/>
          <w:color w:val="ececec"/>
          <w:rtl w:val="0"/>
        </w:rPr>
        <w:t xml:space="preserve">1. Ренессанс и гуманизм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Возрождение интереса к античному наследию, философии и наукам стимулировало развитие критического мышления и внимание к опыту и наблюдению. Гуманизм подчеркивал ценность человеческого разума и индивидуального опыта.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b w:val="1"/>
          <w:color w:val="ececec"/>
        </w:rPr>
      </w:pPr>
      <w:bookmarkStart w:colFirst="0" w:colLast="0" w:name="_5s0fdpeomim" w:id="13"/>
      <w:bookmarkEnd w:id="13"/>
      <w:r w:rsidDel="00000000" w:rsidR="00000000" w:rsidRPr="00000000">
        <w:rPr>
          <w:rFonts w:ascii="Roboto" w:cs="Roboto" w:eastAsia="Roboto" w:hAnsi="Roboto"/>
          <w:b w:val="1"/>
          <w:color w:val="ececec"/>
          <w:rtl w:val="0"/>
        </w:rPr>
        <w:t xml:space="preserve">2. Развитие университетов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Университеты стали центрами знаний и научных дискуссий, где ученые могли обмениваться идеями и развивать новые методы исследования.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b w:val="1"/>
          <w:color w:val="ececec"/>
        </w:rPr>
      </w:pPr>
      <w:bookmarkStart w:colFirst="0" w:colLast="0" w:name="_ejgn5l81ydsy" w:id="14"/>
      <w:bookmarkEnd w:id="14"/>
      <w:r w:rsidDel="00000000" w:rsidR="00000000" w:rsidRPr="00000000">
        <w:rPr>
          <w:rFonts w:ascii="Roboto" w:cs="Roboto" w:eastAsia="Roboto" w:hAnsi="Roboto"/>
          <w:b w:val="1"/>
          <w:color w:val="ececec"/>
          <w:rtl w:val="0"/>
        </w:rPr>
        <w:t xml:space="preserve">3. Печать и распространение знаний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Изобретение печатного станка Иоганном Гутенбергом в середине XV века значительно упростило распространение научных трудов и идей. Это способствовало формированию научных сообществ и ускорило обмен знаниями.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b w:val="1"/>
          <w:color w:val="ececec"/>
        </w:rPr>
      </w:pPr>
      <w:bookmarkStart w:colFirst="0" w:colLast="0" w:name="_1i8j9vls76k" w:id="15"/>
      <w:bookmarkEnd w:id="15"/>
      <w:r w:rsidDel="00000000" w:rsidR="00000000" w:rsidRPr="00000000">
        <w:rPr>
          <w:rFonts w:ascii="Roboto" w:cs="Roboto" w:eastAsia="Roboto" w:hAnsi="Roboto"/>
          <w:b w:val="1"/>
          <w:color w:val="ececec"/>
          <w:rtl w:val="0"/>
        </w:rPr>
        <w:t xml:space="preserve">4. Научные общества и академии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Создание научных обществ, таких как Лондонское королевское общество и Французская академия наук, способствовало координации и поддержке научных исследований, формированию стандартов экспериментальной практики.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0" w:before="240" w:line="360" w:lineRule="auto"/>
        <w:rPr>
          <w:rFonts w:ascii="Roboto" w:cs="Roboto" w:eastAsia="Roboto" w:hAnsi="Roboto"/>
          <w:b w:val="1"/>
          <w:color w:val="ececec"/>
        </w:rPr>
      </w:pPr>
      <w:bookmarkStart w:colFirst="0" w:colLast="0" w:name="_sm2taio8bmdf" w:id="16"/>
      <w:bookmarkEnd w:id="16"/>
      <w:r w:rsidDel="00000000" w:rsidR="00000000" w:rsidRPr="00000000">
        <w:rPr>
          <w:rFonts w:ascii="Roboto" w:cs="Roboto" w:eastAsia="Roboto" w:hAnsi="Roboto"/>
          <w:b w:val="1"/>
          <w:color w:val="ececec"/>
          <w:rtl w:val="0"/>
        </w:rPr>
        <w:t xml:space="preserve">5. Экономические и технологические изменения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Развитие торговли и мануфактурной экономики требовало новых технологий и стимулировало научные исследования, направленные на улучшение производственных процессов.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61ksrw1btf65" w:id="17"/>
      <w:bookmarkEnd w:id="17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Соединение экспериментального метода с математикой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Математизация природы: работы Галилея и Ньютона показали, что математические модели могут точно описывать физические явления, такие как движение тел и планет.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Инструменты и измерения: развитие точных инструментов, таких как телескопы, микроскопы и барометры, позволило проводить более точные и воспроизводимые эксперименты.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Философия науки: труды Фрэнсиса Бэкона и Рене Декарта подчеркнули важность систематического метода, экспериментов и рационального анализа.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300" w:lineRule="auto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Таким образом, переход от средневековых технических изобретений к новоевропейской опытной науке характеризуется сменой подходов к изучению природы и внедрением экспериментальных методов, подкрепленных математическими моделями. Социокультурные предпосылки, включая ренессансное возрождение интереса к науке, развитие университетов и научных обществ, а также технологические и экономические изменения, сыграли ключевую роль в этом процессе.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чем заключаются основные отличия развития техники в периоды классической и неклассической науки? Приведите примеры.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5.4064397076863"/>
        <w:gridCol w:w="3092.629879321011"/>
        <w:gridCol w:w="3657.4754919949255"/>
        <w:tblGridChange w:id="0">
          <w:tblGrid>
            <w:gridCol w:w="2275.4064397076863"/>
            <w:gridCol w:w="3092.629879321011"/>
            <w:gridCol w:w="3657.475491994925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Аспект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Классическая наука (XVII - конец XIX века)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Неклассическая наука (XX век и далее)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Подход к научному знанию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Детерминизм, объективность, универсальные законы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Вероятностные и статистические подходы, влияние наблюдателя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Методология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Наблюдение, эксперимент, математическое моделирование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Гибкая методология, компьютерное моделирование, системный подход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Роль субъекта и объекта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Объективный наблюдатель, независимость объекта от наблюдателя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Влияние наблюдателя на объект, признание сложности систем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Примеры технологий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Паровой двигатель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Основы промышленной революции, изменение производства и транспорта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Разработка возобновляемых источников энергии (солнечные панели, ветряные турбины)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Электрические технологии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Лампочка, электрические двигатели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Квантовые технологии (квантовые компьютеры, квантовая криптография)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Механические вычислительные машины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Аналитическая машина Чарльза Бэббиджа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Информационные технологии (компьютеры, интернет)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Энергетика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Паровой двигатель, внутреннее сгорание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Возобновляемые источники энергии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Информатика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Механические вычислительные устройства, первые электронные компьютеры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Квантовые компьютеры, нейронные сети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Медицина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Микробиология, антибиотики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Геномика, персонализированная медицина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к контрольной работе №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Глобальные проблемы современности: сущность, критерии, способы решения.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7.9692172624766"/>
        <w:gridCol w:w="2445.064610826086"/>
        <w:gridCol w:w="2315.342533402837"/>
        <w:gridCol w:w="2327.1354495322234"/>
        <w:tblGridChange w:id="0">
          <w:tblGrid>
            <w:gridCol w:w="1937.9692172624766"/>
            <w:gridCol w:w="2445.064610826086"/>
            <w:gridCol w:w="2315.342533402837"/>
            <w:gridCol w:w="2327.1354495322234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Глобальная проблема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Сущность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Критерии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Способы решения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Климатические изменения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Изменения климата, вызванные человеческой деятельностью, такие как повышение температуры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Повышение уровня CO2, глобальное потепление, таяние ледников, экстремальные погодные явления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Переход к возобновляемым источникам энергии, сокращение выбросов, международные соглашения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Истощение природных ресурсов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Чрезмерное использование и истощение невозобновляемых ресурсов, таких как полезные ископаемые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Уменьшение запасов, деградация экосистем, нехватка ресурсов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Развитие устойчивых методов производства, переработка, переход к возобновляемым ресурсам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Загрязнение окружающей среды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Загрязнение воздуха, воды и почвы, вызванное промышленной и бытовой деятельностью человека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Уровень загрязнения, снижение качества воды и воздуха, потеря биоразнообразия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Ужесточение экологических норм, внедрение технологий очистки, повышение осведомленности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Нехватка питьевой воды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Недостаток чистой питьевой воды для удовлетворения потребностей населения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Дефицит воды, загрязнение водоемов, недостаточная инфраструктура водоснабжения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Улучшение инфраструктуры, внедрение технологий очистки воды, рациональное использование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Глобальная бедность и неравенство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Существование значительных различий в уровне жизни и доступе к ресурсам между регионами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Уровень бедности, коэффициент Джини, доступ к образованию и здравоохранению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Экономические реформы, международная помощь, программы социальной поддержки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Глобальное здравоохранение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Распространение инфекционных болезней, нехватка медицинских ресурсов и неравенство в здравоохранении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Заболеваемость, смертность, доступ к медицинским услугам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Улучшение глобальной системы здравоохранения, вакцинация, международное сотрудничество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Глобальная безопасность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Угрозы, связанные с вооруженными конфликтами, терроризмом и распространением оружия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Количество конфликтов, уровень терроризма, распространение оружия массового уничтожения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Миротворческие миссии, международные договоры, борьба с терроризмом, контроль за вооружениями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Миграция и беженцы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Массовое перемещение людей, вызванное конфликтами, бедностью или климатическими изменениями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Количество мигрантов и беженцев, условия жизни в лагерях, социальная интеграция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Международная помощь, улучшение условий жизни в лагерях, программы интеграции и адаптации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Становление современной парадигмы научно-технического знания под воздействием информационных и сетевых технологий.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4.3826436589047"/>
        <w:gridCol w:w="3316.5555369408617"/>
        <w:gridCol w:w="3424.573630423857"/>
        <w:tblGridChange w:id="0">
          <w:tblGrid>
            <w:gridCol w:w="2284.3826436589047"/>
            <w:gridCol w:w="3316.5555369408617"/>
            <w:gridCol w:w="3424.573630423857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Аспект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До появления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После появления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Доступ к информации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Ограниченный доступ к научной литературе, зависимость от физических библиотек и печатных изданий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Широкий доступ к цифровым базам данных, онлайн-журналам и репозиториям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Методы исследования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Преимущественно ручной сбор и анализ данных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Использование компьютерного моделирования, больших данных и машинного обучения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Коммуникация и сотрудничество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Ограниченные возможности для международного сотрудничества, медленная почтовая связь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Мгновенная коммуникация через электронную почту, видеоконференции и научные сети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Обмен знаниями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Публикации в печатных журналах, ограниченная аудитория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Публикации в открытом доступе, блоги, научные социальные сети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Организация научных сообществ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Локализованные исследовательские группы, ограниченное взаимодействие между дисциплинами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Глобальные виртуальные научные сообщества, междисциплинарные проекты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Процесс публикации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Длительный процесс рецензирования и публикации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Быстрая публикация и распространение препринтов, открытое рецензирование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Инструменты и технологии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Традиционные лабораторные инструменты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Интерактивные инструменты, виртуальные лаборатории, искусственный интеллект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Образование и обучение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Традиционные лекции и учебники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Онлайн-курсы, MOOC, интерактивные образовательные платформы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Научные данные и репликация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Труднодоступные данные, сложность воспроизведения экспериментов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Открытые данные, платформы для совместного использования данных, репозиториев для репликации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Финансирование и поддержка исследований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Зависимость от традиционных грантовых агентств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Краудфандинг, участие в международных коллаборациях, частные инвестиции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Этика и ответственность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Этика преимущественно определялась национальными органами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Глобальные этические стандарты, вопросы кибербезопасности и конфиденциальности данных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NBICS-технологии и научно-технический прогресс.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7.4358245454205"/>
        <w:gridCol w:w="2206.3234614159533"/>
        <w:gridCol w:w="2229.8785161641663"/>
        <w:gridCol w:w="2441.8740088980835"/>
        <w:tblGridChange w:id="0">
          <w:tblGrid>
            <w:gridCol w:w="2147.4358245454205"/>
            <w:gridCol w:w="2206.3234614159533"/>
            <w:gridCol w:w="2229.8785161641663"/>
            <w:gridCol w:w="2441.8740088980835"/>
          </w:tblGrid>
        </w:tblGridChange>
      </w:tblGrid>
      <w:tr>
        <w:trPr>
          <w:cantSplit w:val="0"/>
          <w:trHeight w:val="1430" w:hRule="atLeast"/>
          <w:tblHeader w:val="0"/>
        </w:trPr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Технология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Сущность и основные достижения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Примеры применения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6" w:val="single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Влияние на научно-технический прогресс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Нанотехнологии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Изучение и управление веществом на нанометровом уровне. Создание новых материалов и устройств.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Наноматериалы (графен), наноэлектроника, медицинские нанороботы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Улучшение свойств материалов, миниатюризация устройств, медицинские инновации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Биотехнологии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Применение биологических систем и организмов для создания продуктов и технологий.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Генная инженерия (CRISPR), биофармацевтика, биотопливо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Разработка новых лекарств, улучшение сельского хозяйства, экологически чистые технологии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Информационные технологии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Создание, обработка и использование информации с помощью компьютеров и сетей.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Искусственный интеллект, большие данные, интернет вещей (IoT)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Автоматизация процессов, улучшение аналитики, создание умных систем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Когнитивные науки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Исследование процессов познания, мышления и сознания.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Нейронауки, когнитивные модели, интерфейсы мозг-компьютер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Понимание работы мозга, развитие искусственного интеллекта, улучшение обучения и адаптации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Социогуманитарные науки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Исследование социальных и гуманитарных аспектов технологий и их воздействия на общество.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Этика ИИ, социальные сети, политика инноваций</w:t>
            </w:r>
          </w:p>
        </w:tc>
        <w:tc>
          <w:tcPr>
            <w:tcBorders>
              <w:top w:color="000000" w:space="0" w:sz="0" w:val="nil"/>
              <w:left w:color="ececec" w:space="0" w:sz="6" w:val="single"/>
              <w:bottom w:color="ececec" w:space="0" w:sz="6" w:val="single"/>
              <w:right w:color="ecece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Управление социальными изменениями, этическое регулирование технологий, развитие человеческого капитала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занятии 07.05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выполняться практико-ориентированное задание вместо к/р 3. Определенная научная проблема для выполнения задания будет предложена каждому студенту группы.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