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sz w:val="40"/>
          <w:szCs w:val="40"/>
        </w:rPr>
      </w:pPr>
      <w:bookmarkStart w:colFirst="0" w:colLast="0" w:name="_4598o5n7hy99" w:id="0"/>
      <w:bookmarkEnd w:id="0"/>
      <w:r w:rsidDel="00000000" w:rsidR="00000000" w:rsidRPr="00000000">
        <w:rPr>
          <w:sz w:val="40"/>
          <w:szCs w:val="40"/>
          <w:rtl w:val="0"/>
        </w:rPr>
        <w:t xml:space="preserve">Исследование приложения Readlia с помощью </w:t>
      </w:r>
      <w:r w:rsidDel="00000000" w:rsidR="00000000" w:rsidRPr="00000000">
        <w:rPr>
          <w:i w:val="1"/>
          <w:sz w:val="40"/>
          <w:szCs w:val="40"/>
          <w:rtl w:val="0"/>
        </w:rPr>
        <w:t xml:space="preserve">метода функциональных точек EFP IFPUG FPA.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Тип выполняемой оценки: Проект разработки.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Определение области оценки и границ продукта: Все разрабатываемые функции.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Границы продукта: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Внешним являет серверное хранилище с книгами, информацией о них и иллюстрациями.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точки зрения пользователя взаимодействие с “внешним” происходит только в окне “Сетевая библиотека”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 данные: Сохраненные книги, настройки, статистика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Внешние данные: Информация о книге, экземпляр книги, копия статистики.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Элементарные процессы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Внешние входы: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Главные экраны - Легко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книги - Легко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 сетевой библиотеке - Легко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Внешние выходы: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главных экранов - Легко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 книги - Сложно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списка нужных книг - Легко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- Средне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Внешние запросы: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Изменение настроек - Средне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Авторизация - Легко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Подсказки помощника - Легко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Синхронизация с Гугл-диском - Легко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Внутренние файлы: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Локальная библиотека - Средне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настроек - Легко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Внешние файлы: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Сетевая библиотека - Средне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Дополнительные функциональные точки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Требуется ли резервное копирование данных?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Требуется обмен данными?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Используются распределенные вычисления?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Важна ли производительность?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Программа выполняется на сильно загруженном оборудовании?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Требуется ли оперативный ввод данных?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Используется много форм для ввода данных?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8. Поля базы данных обновляются оперативно?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 Ввод, вывод, запросы являются сложными?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Внутренние вычисления сложны?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 Код предназначен для повторного использования?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 Требуется преобразование данных и установка программы?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13. Требуется много установок в различных организациях?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14. Требуется поддерживать возможность настройки и простоту использования?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Значения для данных характеристик определяются следующим образом: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 – никогда; 1 – иногда; 2 – редко; 3 – средне; 4 – часто; 5 – всегда.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