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4E79"/>
          <w:sz w:val="44"/>
          <w:szCs w:val="44"/>
        </w:rPr>
        <w:t xml:space="preserve">SEER Lung Cancer Survival Analysis</w:t>
      </w:r>
    </w:p>
    <w:p>
      <w:pPr>
        <w:spacing w:after="80" w:before="0"/>
        <w:jc w:val="center"/>
      </w:pPr>
      <w:r>
        <w:rPr>
          <w:rFonts w:ascii="Arial" w:cs="Arial" w:eastAsia="Arial" w:hAnsi="Arial"/>
          <w:color w:val="5A5A5A"/>
          <w:sz w:val="26"/>
          <w:szCs w:val="26"/>
        </w:rPr>
        <w:t xml:space="preserve">Machine Learning Model Documentation</w:t>
      </w:r>
    </w:p>
    <w:p>
      <w:pPr>
        <w:spacing w:after="240" w:before="0"/>
        <w:jc w:val="center"/>
      </w:pPr>
      <w:r>
        <w:rPr>
          <w:rFonts w:ascii="Arial" w:cs="Arial" w:eastAsia="Arial" w:hAnsi="Arial"/>
          <w:color w:val="888888"/>
          <w:sz w:val="18"/>
          <w:szCs w:val="18"/>
        </w:rPr>
        <w:t xml:space="preserve">SEER*Stat Version 9.0.43.0  •  Data extracted May 10, 2026  •  17 Registries, 2000–2022</w:t>
      </w: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1. Data Source</w:t>
      </w:r>
    </w:p>
    <w:p>
      <w:pPr>
        <w:spacing w:after="60" w:before="60"/>
      </w:pPr>
      <w:r>
        <w:rPr>
          <w:rFonts w:ascii="Arial" w:cs="Arial" w:eastAsia="Arial" w:hAnsi="Arial"/>
          <w:sz w:val="20"/>
          <w:szCs w:val="20"/>
        </w:rPr>
        <w:t xml:space="preserve">This analysis uses data extracted from the Surveillance, Epidemiology, and End Results (SEER) Program, maintained by the National Cancer Institute. The dataset covers malignant lung and bronchus cancer cases across 17 registries from 2000 to 2022.</w:t>
      </w:r>
    </w:p>
    <w:p>
      <w:pPr>
        <w:spacing w:after="80" w:before="80"/>
      </w:pPr>
    </w:p>
    <w:p>
      <w:pPr>
        <w:pStyle w:val="Heading2"/>
        <w:spacing w:after="120" w:before="240"/>
      </w:pPr>
      <w:r>
        <w:rPr>
          <w:rFonts w:ascii="Arial" w:cs="Arial" w:eastAsia="Arial" w:hAnsi="Arial"/>
          <w:b/>
          <w:bCs/>
          <w:color w:val="2E75B6"/>
          <w:sz w:val="26"/>
          <w:szCs w:val="26"/>
        </w:rPr>
        <w:t xml:space="preserve">1.1 Citation</w:t>
      </w:r>
    </w:p>
    <w:p>
      <w:pPr>
        <w:spacing w:after="60" w:before="60"/>
      </w:pPr>
      <w:r>
        <w:rPr>
          <w:rFonts w:ascii="Arial" w:cs="Arial" w:eastAsia="Arial" w:hAnsi="Arial"/>
          <w:sz w:val="20"/>
          <w:szCs w:val="20"/>
        </w:rPr>
        <w:t xml:space="preserve">Surveillance, Epidemiology, and End Results (SEER) Program (www.seer.cancer.gov) SEER*Stat Database: Incidence – SEER Research Data, 17 Registries, Nov 2024 Sub (2000–2022) – Linked To County Attributes – Time Dependent (1990–2023) Income/Rurality, 1969–2023 Counties, National Cancer Institute, DCCPS, Surveillance Research Program, released April 2025, based on the November 2024 submission.</w:t>
      </w:r>
    </w:p>
    <w:p>
      <w:pPr>
        <w:spacing w:after="60" w:before="60"/>
      </w:pPr>
      <w:r>
        <w:rPr>
          <w:rFonts w:ascii="Arial" w:cs="Arial" w:eastAsia="Arial" w:hAnsi="Arial"/>
          <w:b/>
          <w:bCs/>
          <w:sz w:val="20"/>
          <w:szCs w:val="20"/>
        </w:rPr>
        <w:t xml:space="preserve">Data Access: </w:t>
      </w:r>
      <w:r>
        <w:rPr>
          <w:rFonts w:ascii="Arial" w:cs="Arial" w:eastAsia="Arial" w:hAnsi="Arial"/>
          <w:sz w:val="20"/>
          <w:szCs w:val="20"/>
        </w:rPr>
        <w:t xml:space="preserve">SEER data (including raw extracts and any patient-level derived files) is not distributed with this report or its accompanying repository, per the terms of the SEER Research Data Use Agreement. Researchers wishing to reproduce this analysis should request their own SEER Research Data access at seer.cancer.gov/data/access.html and construct an extract using the variable list and SQL query documented in this report.</w:t>
      </w:r>
    </w:p>
    <w:p>
      <w:pPr>
        <w:spacing w:after="80" w:before="80"/>
      </w:pPr>
    </w:p>
    <w:p>
      <w:pPr>
        <w:pStyle w:val="Heading2"/>
        <w:spacing w:after="120" w:before="240"/>
      </w:pPr>
      <w:r>
        <w:rPr>
          <w:rFonts w:ascii="Arial" w:cs="Arial" w:eastAsia="Arial" w:hAnsi="Arial"/>
          <w:b/>
          <w:bCs/>
          <w:color w:val="2E75B6"/>
          <w:sz w:val="26"/>
          <w:szCs w:val="26"/>
        </w:rPr>
        <w:t xml:space="preserve">1.2 Dataset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Total records extracted</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1,105,791</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Records after exclusions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887,217</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Records with valid survival data</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865,036</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Records used in RSF (after removing 0-month survival)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767,537</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Diagnosis years</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2000–2022</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Registries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17 (SEER Research Data)</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Raw data extract</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Not included in this repository (see Data Source, Section 1)</w:t>
            </w:r>
          </w:p>
        </w:tc>
      </w:tr>
    </w:tbl>
    <w:p>
      <w:pPr>
        <w:spacing w:after="80" w:before="80"/>
      </w:pPr>
    </w:p>
    <w:p>
      <w:pPr>
        <w:pStyle w:val="Heading2"/>
        <w:spacing w:after="120" w:before="240"/>
      </w:pPr>
      <w:r>
        <w:rPr>
          <w:rFonts w:ascii="Arial" w:cs="Arial" w:eastAsia="Arial" w:hAnsi="Arial"/>
          <w:b/>
          <w:bCs/>
          <w:color w:val="2E75B6"/>
          <w:sz w:val="26"/>
          <w:szCs w:val="26"/>
        </w:rPr>
        <w:t xml:space="preserve">1.3 Features Used Across All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Column Name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Type</w:t>
            </w:r>
          </w:p>
        </w:tc>
        <w:tc>
          <w:tcPr>
            <w:tcW w:type="dxa" w:w="4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Patient ID</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Identifier</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Unique patient identifier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Age recode with &lt;1 year olds and 90+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Age group; converted to midpoint (Age_Mean)</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Patient sex (2 unique values)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(7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Calendar year of diagnosis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Cancer stage (5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Derived Summary Grade 2018 (2018+)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Tumor grade (11–16 unique values; high missingness)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RX Summ–Surg Prim Site (1998+)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Surgical treatment code (25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Time from diagnosis to treatment in days recode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Days to treatment; high missingness (~37%)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 Over Time Recode (1988+) with NULL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 in mm; high missingness (~29%)</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months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Months survived (target variable for DT and NN)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Cause of death; used as event indicator in RSF</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2. Shared Preprocessing Steps</w:t>
      </w:r>
    </w:p>
    <w:p>
      <w:pPr>
        <w:spacing w:after="60" w:before="60"/>
      </w:pPr>
      <w:r>
        <w:rPr>
          <w:rFonts w:ascii="Arial" w:cs="Arial" w:eastAsia="Arial" w:hAnsi="Arial"/>
          <w:sz w:val="20"/>
          <w:szCs w:val="20"/>
        </w:rPr>
        <w:t xml:space="preserve">All three models share the following preprocessing pipeline before model-specific steps diverge.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Step</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Operation</w:t>
            </w:r>
          </w:p>
        </w:tc>
        <w:tc>
          <w:tcPr>
            <w:tcW w:type="dxa" w:w="4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Deduplication</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df.drop_duplicates()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Removes ~235 duplicate rows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Target filtering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Drop rows where survival months is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Retains 865,036 patients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 engineering</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Extract midpoint from age range strings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E.g. "65-69 years" → 67.0; "90+" → 92</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Extract numeric mm from string field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NULL/Unknown → NaN</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 days</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Extract integer from string field</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NULL/Unknown → NaN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encoding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LabelEncoder per column; NaN → 'Unknown'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Applied before encoding</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Missing imputation</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Median fill for Age_Mean, Tumor_Size_mm, Treatment_Days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 uses native missing value handling instead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Standardization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StandardScaler (mean=0, std=1) on numeric features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Applied after imputation</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3. Model 1: Decision Tree Regressor</w:t>
      </w:r>
    </w:p>
    <w:p>
      <w:pPr>
        <w:spacing w:after="60" w:before="60"/>
      </w:pPr>
      <w:r>
        <w:rPr>
          <w:rFonts w:ascii="Arial" w:cs="Arial" w:eastAsia="Arial" w:hAnsi="Arial"/>
          <w:sz w:val="20"/>
          <w:szCs w:val="20"/>
        </w:rPr>
        <w:t xml:space="preserve">Script: Python Decision Tree Classifier</w:t>
      </w:r>
    </w:p>
    <w:p>
      <w:pPr>
        <w:spacing w:after="80" w:before="40"/>
      </w:pPr>
    </w:p>
    <w:p>
      <w:pPr>
        <w:pStyle w:val="Heading2"/>
        <w:spacing w:after="120" w:before="240"/>
      </w:pPr>
      <w:r>
        <w:rPr>
          <w:rFonts w:ascii="Arial" w:cs="Arial" w:eastAsia="Arial" w:hAnsi="Arial"/>
          <w:b/>
          <w:bCs/>
          <w:color w:val="2E75B6"/>
          <w:sz w:val="26"/>
          <w:szCs w:val="26"/>
        </w:rPr>
        <w:t xml:space="preserve">3.1 Purpose</w:t>
      </w:r>
    </w:p>
    <w:p>
      <w:pPr>
        <w:spacing w:after="60" w:before="60"/>
      </w:pPr>
      <w:r>
        <w:rPr>
          <w:rFonts w:ascii="Arial" w:cs="Arial" w:eastAsia="Arial" w:hAnsi="Arial"/>
          <w:sz w:val="20"/>
          <w:szCs w:val="20"/>
        </w:rPr>
        <w:t xml:space="preserve">Predicts exact survival months as a continuous regression target. Serves as the baseline model and the source of feature importances used to weight inputs to the Neural Network.</w:t>
      </w:r>
    </w:p>
    <w:p>
      <w:pPr>
        <w:spacing w:after="80" w:before="80"/>
      </w:pPr>
    </w:p>
    <w:p>
      <w:pPr>
        <w:pStyle w:val="Heading2"/>
        <w:spacing w:after="120" w:before="240"/>
      </w:pPr>
      <w:r>
        <w:rPr>
          <w:rFonts w:ascii="Arial" w:cs="Arial" w:eastAsia="Arial" w:hAnsi="Arial"/>
          <w:b/>
          <w:bCs/>
          <w:color w:val="2E75B6"/>
          <w:sz w:val="26"/>
          <w:szCs w:val="26"/>
        </w:rPr>
        <w:t xml:space="preserve">3.2 Key Differences from Other Models</w:t>
      </w:r>
    </w:p>
    <w:p>
      <w:pPr>
        <w:pStyle w:val="ListParagraph"/>
        <w:numPr>
          <w:ilvl w:val="0"/>
          <w:numId w:val="2"/>
        </w:numPr>
        <w:spacing w:after="40" w:before="40"/>
      </w:pPr>
      <w:r>
        <w:rPr>
          <w:rFonts w:ascii="Arial" w:cs="Arial" w:eastAsia="Arial" w:hAnsi="Arial"/>
          <w:sz w:val="20"/>
          <w:szCs w:val="20"/>
        </w:rPr>
        <w:t xml:space="preserve">Target: raw survival months (regression, not ranking or log-transformed)</w:t>
      </w:r>
    </w:p>
    <w:p>
      <w:pPr>
        <w:pStyle w:val="ListParagraph"/>
        <w:numPr>
          <w:ilvl w:val="0"/>
          <w:numId w:val="2"/>
        </w:numPr>
        <w:spacing w:after="40" w:before="40"/>
      </w:pPr>
      <w:r>
        <w:rPr>
          <w:rFonts w:ascii="Arial" w:cs="Arial" w:eastAsia="Arial" w:hAnsi="Arial"/>
          <w:sz w:val="20"/>
          <w:szCs w:val="20"/>
        </w:rPr>
        <w:t xml:space="preserve">Missing values handled natively by scikit-learn ≥ 1.3 — no imputation required for Tumor_Size_mm or Treatment_Days</w:t>
      </w:r>
    </w:p>
    <w:p>
      <w:pPr>
        <w:pStyle w:val="ListParagraph"/>
        <w:numPr>
          <w:ilvl w:val="0"/>
          <w:numId w:val="2"/>
        </w:numPr>
        <w:spacing w:after="40" w:before="40"/>
      </w:pPr>
      <w:r>
        <w:rPr>
          <w:rFonts w:ascii="Arial" w:cs="Arial" w:eastAsia="Arial" w:hAnsi="Arial"/>
          <w:sz w:val="20"/>
          <w:szCs w:val="20"/>
        </w:rPr>
        <w:t xml:space="preserve">Feature columns use _Scaled suffix (Age_Mean_Scaled, Tumor_Size_mm_Scaled, Treatment_Days_Scaled)</w:t>
      </w:r>
    </w:p>
    <w:p>
      <w:pPr>
        <w:spacing w:after="80" w:before="80"/>
      </w:pPr>
    </w:p>
    <w:p>
      <w:pPr>
        <w:pStyle w:val="Heading2"/>
        <w:spacing w:after="120" w:before="240"/>
      </w:pPr>
      <w:r>
        <w:rPr>
          <w:rFonts w:ascii="Arial" w:cs="Arial" w:eastAsia="Arial" w:hAnsi="Arial"/>
          <w:b/>
          <w:bCs/>
          <w:color w:val="2E75B6"/>
          <w:sz w:val="26"/>
          <w:szCs w:val="26"/>
        </w:rPr>
        <w:t xml:space="preserve">3.3 Model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c>
          <w:tcPr>
            <w:tcW w:type="dxa" w:w="5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max_depth</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Limits tree depth to prevent overfitting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min_samples_split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Requires 100 samples before splitting a node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min_samples_leaf</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Requires 50 samples in every leaf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splitter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Evaluates all features at each split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random_state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Reproducibility</w:t>
            </w:r>
          </w:p>
        </w:tc>
      </w:tr>
    </w:tbl>
    <w:p>
      <w:pPr>
        <w:spacing w:after="80" w:before="80"/>
      </w:pPr>
    </w:p>
    <w:p>
      <w:pPr>
        <w:pStyle w:val="Heading2"/>
        <w:spacing w:after="120" w:before="240"/>
      </w:pPr>
      <w:r>
        <w:rPr>
          <w:rFonts w:ascii="Arial" w:cs="Arial" w:eastAsia="Arial" w:hAnsi="Arial"/>
          <w:b/>
          <w:bCs/>
          <w:color w:val="2E75B6"/>
          <w:sz w:val="26"/>
          <w:szCs w:val="26"/>
        </w:rPr>
        <w:t xml:space="preserve">3.4 Expected Output — Terminal</w:t>
      </w:r>
    </w:p>
    <w:p>
      <w:pPr>
        <w:spacing w:after="60" w:before="60"/>
      </w:pPr>
      <w:r>
        <w:rPr>
          <w:rFonts w:ascii="Arial" w:cs="Arial" w:eastAsia="Arial" w:hAnsi="Arial"/>
          <w:sz w:val="20"/>
          <w:szCs w:val="20"/>
        </w:rPr>
        <w:t xml:space="preserve">Key lines to look for when the script runs successfully:</w:t>
      </w:r>
    </w:p>
    <w:p>
      <w:pPr>
        <w:spacing w:after="20" w:before="20"/>
        <w:ind w:left="360"/>
      </w:pPr>
      <w:r>
        <w:rPr>
          <w:rFonts w:ascii="Courier New" w:cs="Courier New" w:eastAsia="Courier New" w:hAnsi="Courier New"/>
          <w:color w:val="2C3E50"/>
          <w:sz w:val="17"/>
          <w:szCs w:val="17"/>
        </w:rPr>
        <w:t xml:space="preserve">Training set: 692,028 patients</w:t>
      </w:r>
    </w:p>
    <w:p>
      <w:pPr>
        <w:spacing w:after="20" w:before="20"/>
        <w:ind w:left="360"/>
      </w:pPr>
      <w:r>
        <w:rPr>
          <w:rFonts w:ascii="Courier New" w:cs="Courier New" w:eastAsia="Courier New" w:hAnsi="Courier New"/>
          <w:color w:val="2C3E50"/>
          <w:sz w:val="17"/>
          <w:szCs w:val="17"/>
        </w:rPr>
        <w:t xml:space="preserve">Test set:     173,008 patients</w:t>
      </w:r>
    </w:p>
    <w:p>
      <w:pPr>
        <w:spacing w:after="20" w:before="20"/>
        <w:ind w:left="360"/>
      </w:pPr>
      <w:r>
        <w:rPr>
          <w:rFonts w:ascii="Courier New" w:cs="Courier New" w:eastAsia="Courier New" w:hAnsi="Courier New"/>
          <w:color w:val="2C3E50"/>
          <w:sz w:val="17"/>
          <w:szCs w:val="17"/>
        </w:rPr>
        <w:t xml:space="preserve">Training complete!</w:t>
      </w:r>
    </w:p>
    <w:p>
      <w:pPr>
        <w:spacing w:after="20" w:before="20"/>
        <w:ind w:left="360"/>
      </w:pPr>
      <w:r>
        <w:rPr>
          <w:rFonts w:ascii="Courier New" w:cs="Courier New" w:eastAsia="Courier New" w:hAnsi="Courier New"/>
          <w:color w:val="2C3E50"/>
          <w:sz w:val="17"/>
          <w:szCs w:val="17"/>
        </w:rPr>
        <w:t xml:space="preserve">Test Set Performance:</w:t>
      </w:r>
    </w:p>
    <w:p>
      <w:pPr>
        <w:spacing w:after="20" w:before="20"/>
        <w:ind w:left="360"/>
      </w:pPr>
      <w:r>
        <w:rPr>
          <w:rFonts w:ascii="Courier New" w:cs="Courier New" w:eastAsia="Courier New" w:hAnsi="Courier New"/>
          <w:color w:val="2C3E50"/>
          <w:sz w:val="17"/>
          <w:szCs w:val="17"/>
        </w:rPr>
        <w:t xml:space="preserve">  RMSE: ~19 months</w:t>
      </w:r>
    </w:p>
    <w:p>
      <w:pPr>
        <w:spacing w:after="20" w:before="20"/>
        <w:ind w:left="360"/>
      </w:pPr>
      <w:r>
        <w:rPr>
          <w:rFonts w:ascii="Courier New" w:cs="Courier New" w:eastAsia="Courier New" w:hAnsi="Courier New"/>
          <w:color w:val="2C3E50"/>
          <w:sz w:val="17"/>
          <w:szCs w:val="17"/>
        </w:rPr>
        <w:t xml:space="preserve">  MAE:  ~10 months</w:t>
      </w:r>
    </w:p>
    <w:p>
      <w:pPr>
        <w:spacing w:after="20" w:before="20"/>
        <w:ind w:left="360"/>
      </w:pPr>
      <w:r>
        <w:rPr>
          <w:rFonts w:ascii="Courier New" w:cs="Courier New" w:eastAsia="Courier New" w:hAnsi="Courier New"/>
          <w:color w:val="2C3E50"/>
          <w:sz w:val="17"/>
          <w:szCs w:val="17"/>
        </w:rPr>
        <w:t xml:space="preserve">  R² Score: ~0.75</w:t>
      </w:r>
    </w:p>
    <w:p>
      <w:pPr>
        <w:spacing w:after="80" w:before="80"/>
      </w:pPr>
    </w:p>
    <w:p>
      <w:pPr>
        <w:pStyle w:val="Heading2"/>
        <w:spacing w:after="120" w:before="240"/>
      </w:pPr>
      <w:r>
        <w:rPr>
          <w:rFonts w:ascii="Arial" w:cs="Arial" w:eastAsia="Arial" w:hAnsi="Arial"/>
          <w:b/>
          <w:bCs/>
          <w:color w:val="2E75B6"/>
          <w:sz w:val="26"/>
          <w:szCs w:val="26"/>
        </w:rPr>
        <w:t xml:space="preserve">3.5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Train</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Test</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Interpretation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RMSE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18.96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19.11 months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Average prediction error (penalises large errors more)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10.32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10.34 months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patient is off by ~10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R² Score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0.752</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explains 75.2% of survival variance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Overfitting (R² diff)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0.003</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Negligible — model generalises well</w:t>
            </w:r>
          </w:p>
        </w:tc>
      </w:tr>
    </w:tbl>
    <w:p>
      <w:pPr>
        <w:spacing w:after="80" w:before="80"/>
      </w:pPr>
    </w:p>
    <w:p>
      <w:pPr>
        <w:pStyle w:val="Heading2"/>
        <w:spacing w:after="120" w:before="240"/>
      </w:pPr>
      <w:r>
        <w:rPr>
          <w:rFonts w:ascii="Arial" w:cs="Arial" w:eastAsia="Arial" w:hAnsi="Arial"/>
          <w:b/>
          <w:bCs/>
          <w:color w:val="2E75B6"/>
          <w:sz w:val="26"/>
          <w:szCs w:val="26"/>
        </w:rPr>
        <w:t xml:space="preserve">3.6 Feature Importances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160"/>
        <w:gridCol w:w="2400"/>
      </w:tblGrid>
      <w:tr>
        <w:trPr>
          <w:tblHeader/>
        </w:trPr>
        <w:tc>
          <w:tcPr>
            <w:tcW w:type="dxa" w:w="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Rank</w:t>
            </w:r>
          </w:p>
        </w:tc>
        <w:tc>
          <w:tcPr>
            <w:tcW w:type="dxa" w:w="6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Importance Score</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0.5429</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0.3076</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0.0783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0.0272</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Treatment_Days_Scaled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0.0137</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0.0115</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Age_Mean_Scaled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0.0081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Tumor_Size_mm_Scaled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0.0075</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9</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0.0025</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0.0006</w:t>
            </w:r>
          </w:p>
        </w:tc>
      </w:tr>
    </w:tbl>
    <w:p>
      <w:pPr>
        <w:spacing w:after="80" w:before="80"/>
      </w:pPr>
    </w:p>
    <w:p>
      <w:pPr>
        <w:pStyle w:val="Heading2"/>
        <w:spacing w:after="120" w:before="240"/>
      </w:pPr>
      <w:r>
        <w:rPr>
          <w:rFonts w:ascii="Arial" w:cs="Arial" w:eastAsia="Arial" w:hAnsi="Arial"/>
          <w:b/>
          <w:bCs/>
          <w:color w:val="2E75B6"/>
          <w:sz w:val="26"/>
          <w:szCs w:val="26"/>
        </w:rPr>
        <w:t xml:space="preserve">3.7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lung_cancer_survival_dt_model.pkl</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Serialised trained Decision Tree model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lung_cancer_survival_predictions.csv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Actual vs predicted survival months per patient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feature_importance_survival.csv</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importance scores used to weight NN inputs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survival_prediction_scatter.png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Actual vs predicted scatter plot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residuals_plot.png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 vs predicted values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survival_distributions.png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Distribution comparison: actual vs predicted</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feature_importance_survival.png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Top 10 feature importance bar chart</w:t>
            </w:r>
          </w:p>
        </w:tc>
      </w:tr>
    </w:tbl>
    <w:p>
      <w:pPr>
        <w:spacing w:after="80" w:before="80"/>
      </w:pPr>
    </w:p>
    <w:p>
      <w:pPr>
        <w:pStyle w:val="Heading2"/>
        <w:spacing w:after="120" w:before="240"/>
      </w:pPr>
      <w:r>
        <w:rPr>
          <w:rFonts w:ascii="Arial" w:cs="Arial" w:eastAsia="Arial" w:hAnsi="Arial"/>
          <w:b/>
          <w:bCs/>
          <w:color w:val="2E75B6"/>
          <w:sz w:val="26"/>
          <w:szCs w:val="26"/>
        </w:rPr>
        <w:t xml:space="preserve">3.8 Known Warnings</w:t>
      </w:r>
    </w:p>
    <w:p>
      <w:pPr>
        <w:pStyle w:val="ListParagraph"/>
        <w:numPr>
          <w:ilvl w:val="0"/>
          <w:numId w:val="2"/>
        </w:numPr>
        <w:spacing w:after="40" w:before="40"/>
      </w:pPr>
      <w:r>
        <w:rPr>
          <w:rFonts w:ascii="Arial" w:cs="Arial" w:eastAsia="Arial" w:hAnsi="Arial"/>
          <w:sz w:val="20"/>
          <w:szCs w:val="20"/>
        </w:rPr>
        <w:t xml:space="preserve">DtypeWarning on Derived Summary Grade column: add low_memory=False to pd.read_csv() to suppress</w:t>
      </w:r>
    </w:p>
    <w:p>
      <w:pPr>
        <w:pStyle w:val="ListParagraph"/>
        <w:numPr>
          <w:ilvl w:val="0"/>
          <w:numId w:val="2"/>
        </w:numPr>
        <w:spacing w:after="40" w:before="40"/>
      </w:pPr>
      <w:r>
        <w:rPr>
          <w:rFonts w:ascii="Arial" w:cs="Arial" w:eastAsia="Arial" w:hAnsi="Arial"/>
          <w:sz w:val="20"/>
          <w:szCs w:val="20"/>
        </w:rPr>
        <w:t xml:space="preserve">ChainedAssignmentError on df[col].fillna(..., inplace=True): replace with df[col] = df[col].fillna('Unknown') to fix</w:t>
      </w:r>
    </w:p>
    <w:p>
      <w:pPr>
        <w:pStyle w:val="ListParagraph"/>
        <w:numPr>
          <w:ilvl w:val="0"/>
          <w:numId w:val="2"/>
        </w:numPr>
        <w:spacing w:after="40" w:before="40"/>
      </w:pPr>
      <w:r>
        <w:rPr>
          <w:rFonts w:ascii="Arial" w:cs="Arial" w:eastAsia="Arial" w:hAnsi="Arial"/>
          <w:sz w:val="20"/>
          <w:szCs w:val="20"/>
        </w:rPr>
        <w:t xml:space="preserve">RuntimeWarning: divide by zero in Percentage_Error column when actual survival = 0: cosmetic only, does not affect model</w:t>
      </w:r>
    </w:p>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4. Model 2: PyTorch Neural Network</w:t>
      </w:r>
    </w:p>
    <w:p>
      <w:pPr>
        <w:spacing w:after="60" w:before="60"/>
      </w:pPr>
      <w:r>
        <w:rPr>
          <w:rFonts w:ascii="Arial" w:cs="Arial" w:eastAsia="Arial" w:hAnsi="Arial"/>
          <w:sz w:val="20"/>
          <w:szCs w:val="20"/>
        </w:rPr>
        <w:t xml:space="preserve">Script: Pytorch Neural Network</w:t>
      </w:r>
    </w:p>
    <w:p>
      <w:pPr>
        <w:spacing w:after="80" w:before="40"/>
      </w:pPr>
    </w:p>
    <w:p>
      <w:pPr>
        <w:pStyle w:val="Heading2"/>
        <w:spacing w:after="120" w:before="240"/>
      </w:pPr>
      <w:r>
        <w:rPr>
          <w:rFonts w:ascii="Arial" w:cs="Arial" w:eastAsia="Arial" w:hAnsi="Arial"/>
          <w:b/>
          <w:bCs/>
          <w:color w:val="2E75B6"/>
          <w:sz w:val="26"/>
          <w:szCs w:val="26"/>
        </w:rPr>
        <w:t xml:space="preserve">4.1 Purpose</w:t>
      </w:r>
    </w:p>
    <w:p>
      <w:pPr>
        <w:spacing w:after="60" w:before="60"/>
      </w:pPr>
      <w:r>
        <w:rPr>
          <w:rFonts w:ascii="Arial" w:cs="Arial" w:eastAsia="Arial" w:hAnsi="Arial"/>
          <w:sz w:val="20"/>
          <w:szCs w:val="20"/>
        </w:rPr>
        <w:t xml:space="preserve">Predicts log-transformed survival months using a deep feedforward neural network. Inputs are pre-weighted by Decision Tree feature importances to emphasise the most predictive features before training.</w:t>
      </w:r>
    </w:p>
    <w:p>
      <w:pPr>
        <w:spacing w:after="80" w:before="80"/>
      </w:pPr>
    </w:p>
    <w:p>
      <w:pPr>
        <w:pStyle w:val="Heading2"/>
        <w:spacing w:after="120" w:before="240"/>
      </w:pPr>
      <w:r>
        <w:rPr>
          <w:rFonts w:ascii="Arial" w:cs="Arial" w:eastAsia="Arial" w:hAnsi="Arial"/>
          <w:b/>
          <w:bCs/>
          <w:color w:val="2E75B6"/>
          <w:sz w:val="26"/>
          <w:szCs w:val="26"/>
        </w:rPr>
        <w:t xml:space="preserve">4.2 Key Design Choices</w:t>
      </w:r>
    </w:p>
    <w:p>
      <w:pPr>
        <w:pStyle w:val="ListParagraph"/>
        <w:numPr>
          <w:ilvl w:val="0"/>
          <w:numId w:val="2"/>
        </w:numPr>
        <w:spacing w:after="40" w:before="40"/>
      </w:pPr>
      <w:r>
        <w:rPr>
          <w:rFonts w:ascii="Arial" w:cs="Arial" w:eastAsia="Arial" w:hAnsi="Arial"/>
          <w:sz w:val="20"/>
          <w:szCs w:val="20"/>
        </w:rPr>
        <w:t xml:space="preserve">Target transformation: log1p(survival months) — reduces skewness from 3.00 to 0.12, stabilising training</w:t>
      </w:r>
    </w:p>
    <w:p>
      <w:pPr>
        <w:pStyle w:val="ListParagraph"/>
        <w:numPr>
          <w:ilvl w:val="0"/>
          <w:numId w:val="2"/>
        </w:numPr>
        <w:spacing w:after="40" w:before="40"/>
      </w:pPr>
      <w:r>
        <w:rPr>
          <w:rFonts w:ascii="Arial" w:cs="Arial" w:eastAsia="Arial" w:hAnsi="Arial"/>
          <w:sz w:val="20"/>
          <w:szCs w:val="20"/>
        </w:rPr>
        <w:t xml:space="preserve">Predictions transformed back with expm1() for interpretability</w:t>
      </w:r>
    </w:p>
    <w:p>
      <w:pPr>
        <w:pStyle w:val="ListParagraph"/>
        <w:numPr>
          <w:ilvl w:val="0"/>
          <w:numId w:val="2"/>
        </w:numPr>
        <w:spacing w:after="40" w:before="40"/>
      </w:pPr>
      <w:r>
        <w:rPr>
          <w:rFonts w:ascii="Arial" w:cs="Arial" w:eastAsia="Arial" w:hAnsi="Arial"/>
          <w:sz w:val="20"/>
          <w:szCs w:val="20"/>
        </w:rPr>
        <w:t xml:space="preserve">Feature weighting (Step 12b): each input column is multiplied by sqrt(importance / mean_importance), boosting Year of diagnosis (~2.3x) while avoiding gradient collapse from linear scaling (~5.3x)</w:t>
      </w:r>
    </w:p>
    <w:p>
      <w:pPr>
        <w:pStyle w:val="ListParagraph"/>
        <w:numPr>
          <w:ilvl w:val="0"/>
          <w:numId w:val="2"/>
        </w:numPr>
        <w:spacing w:after="40" w:before="40"/>
      </w:pPr>
      <w:r>
        <w:rPr>
          <w:rFonts w:ascii="Arial" w:cs="Arial" w:eastAsia="Arial" w:hAnsi="Arial"/>
          <w:sz w:val="20"/>
          <w:szCs w:val="20"/>
        </w:rPr>
        <w:t xml:space="preserve">RSF receives the original unweighted feature matrix; weighting applies to the NN only</w:t>
      </w:r>
    </w:p>
    <w:p>
      <w:pPr>
        <w:spacing w:after="80" w:before="80"/>
      </w:pPr>
    </w:p>
    <w:p>
      <w:pPr>
        <w:pStyle w:val="Heading2"/>
        <w:spacing w:after="120" w:before="240"/>
      </w:pPr>
      <w:r>
        <w:rPr>
          <w:rFonts w:ascii="Arial" w:cs="Arial" w:eastAsia="Arial" w:hAnsi="Arial"/>
          <w:b/>
          <w:bCs/>
          <w:color w:val="2E75B6"/>
          <w:sz w:val="26"/>
          <w:szCs w:val="26"/>
        </w:rPr>
        <w:t xml:space="preserve">4.3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Layer</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Size</w:t>
            </w:r>
          </w:p>
        </w:tc>
        <w:tc>
          <w:tcPr>
            <w:tcW w:type="dxa" w:w="5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Components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Input</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 features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Weighted feature matrix (X_nn)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Hidden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128 neurons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Linear → BatchNorm1d → ReLU → Dropout(0.3)</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Hidden 2</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64 neurons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Linear → BatchNorm1d → ReLU → Dropout(0.3)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Hidden 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32 neurons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Linear → BatchNorm1d → ReLU → Dropout(0.2)</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Hidden 4</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16 neurons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Linear → ReLU</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Output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 neuron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Predicted log(survival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Total parameters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12,737</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t>
            </w:r>
          </w:p>
        </w:tc>
      </w:tr>
    </w:tbl>
    <w:p>
      <w:pPr>
        <w:spacing w:after="80" w:before="80"/>
      </w:pPr>
    </w:p>
    <w:p>
      <w:pPr>
        <w:pStyle w:val="Heading2"/>
        <w:spacing w:after="120" w:before="240"/>
      </w:pPr>
      <w:r>
        <w:rPr>
          <w:rFonts w:ascii="Arial" w:cs="Arial" w:eastAsia="Arial" w:hAnsi="Arial"/>
          <w:b/>
          <w:bCs/>
          <w:color w:val="2E75B6"/>
          <w:sz w:val="26"/>
          <w:szCs w:val="26"/>
        </w:rPr>
        <w:t xml:space="preserve">4.4 Training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Loss function</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HuberLoss (delta=1.0) — robust to outliers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Optimizer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Adam (lr=0.001)</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Scheduler</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ReduceLROnPlateau (patience=20, factor=0.5)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Gradient clipping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max_norm=1.0</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Epochs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Batch processing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Full dataset per epoch (no mini-batching)</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 state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r>
    </w:tbl>
    <w:p>
      <w:pPr>
        <w:spacing w:after="80" w:before="80"/>
      </w:pPr>
    </w:p>
    <w:p>
      <w:pPr>
        <w:pStyle w:val="Heading2"/>
        <w:spacing w:after="120" w:before="240"/>
      </w:pPr>
      <w:r>
        <w:rPr>
          <w:rFonts w:ascii="Arial" w:cs="Arial" w:eastAsia="Arial" w:hAnsi="Arial"/>
          <w:b/>
          <w:bCs/>
          <w:color w:val="2E75B6"/>
          <w:sz w:val="26"/>
          <w:szCs w:val="26"/>
        </w:rPr>
        <w:t xml:space="preserve">4.5 Importance Weights Applied to NN Inputs</w:t>
      </w:r>
    </w:p>
    <w:p>
      <w:pPr>
        <w:spacing w:after="60" w:before="60"/>
      </w:pPr>
      <w:r>
        <w:rPr>
          <w:rFonts w:ascii="Arial" w:cs="Arial" w:eastAsia="Arial" w:hAnsi="Arial"/>
          <w:sz w:val="20"/>
          <w:szCs w:val="20"/>
        </w:rPr>
        <w:t xml:space="preserve">These weights are derived from Decision Tree feature importances and applied in Step 12b. The sqrt() transformation prevents Year of diagnosis from dominating gradients.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Raw DT Importance</w:t>
            </w:r>
          </w:p>
        </w:tc>
        <w:tc>
          <w:tcPr>
            <w:tcW w:type="dxa" w:w="3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Sqrt-Scaled Weight Applied</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0.5429</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2.3301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0.3076</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1.7538</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0.0783</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0.8846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0.0272</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0.5219</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Treatment_Days</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0.0137</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0.3706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0.0115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0.3392</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0.0081</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0.2852</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Tumor_Size_mm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0.0075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0.2747</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0.0025</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0.1584</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0.0006</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0.0764</w:t>
            </w:r>
          </w:p>
        </w:tc>
      </w:tr>
    </w:tbl>
    <w:p>
      <w:pPr>
        <w:spacing w:after="80" w:before="80"/>
      </w:pPr>
    </w:p>
    <w:p>
      <w:pPr>
        <w:pStyle w:val="Heading2"/>
        <w:spacing w:after="120" w:before="240"/>
      </w:pPr>
      <w:r>
        <w:rPr>
          <w:rFonts w:ascii="Arial" w:cs="Arial" w:eastAsia="Arial" w:hAnsi="Arial"/>
          <w:b/>
          <w:bCs/>
          <w:color w:val="2E75B6"/>
          <w:sz w:val="26"/>
          <w:szCs w:val="26"/>
        </w:rPr>
        <w:t xml:space="preserve">4.6 Expected Terminal Output</w:t>
      </w:r>
    </w:p>
    <w:p>
      <w:pPr>
        <w:spacing w:after="20" w:before="20"/>
        <w:ind w:left="360"/>
      </w:pPr>
      <w:r>
        <w:rPr>
          <w:rFonts w:ascii="Courier New" w:cs="Courier New" w:eastAsia="Courier New" w:hAnsi="Courier New"/>
          <w:color w:val="2C3E50"/>
          <w:sz w:val="17"/>
          <w:szCs w:val="17"/>
        </w:rPr>
        <w:t xml:space="preserve">Epoch [50/500]   Train Loss: ~0.62  Test Loss: ~0.96  LR: 0.001000</w:t>
      </w:r>
    </w:p>
    <w:p>
      <w:pPr>
        <w:spacing w:after="20" w:before="20"/>
        <w:ind w:left="360"/>
      </w:pPr>
      <w:r>
        <w:rPr>
          <w:rFonts w:ascii="Courier New" w:cs="Courier New" w:eastAsia="Courier New" w:hAnsi="Courier New"/>
          <w:color w:val="2C3E50"/>
          <w:sz w:val="17"/>
          <w:szCs w:val="17"/>
        </w:rPr>
        <w:t xml:space="preserve">Epoch [100/500]  Train Loss: ~0.52  Test Loss: ~0.87  LR: 0.001000</w:t>
      </w:r>
    </w:p>
    <w:p>
      <w:pPr>
        <w:spacing w:after="20" w:before="20"/>
        <w:ind w:left="360"/>
      </w:pPr>
      <w:r>
        <w:rPr>
          <w:rFonts w:ascii="Courier New" w:cs="Courier New" w:eastAsia="Courier New" w:hAnsi="Courier New"/>
          <w:color w:val="2C3E50"/>
          <w:sz w:val="17"/>
          <w:szCs w:val="17"/>
        </w:rPr>
        <w:t xml:space="preserve">...</w:t>
      </w:r>
    </w:p>
    <w:p>
      <w:pPr>
        <w:spacing w:after="20" w:before="20"/>
        <w:ind w:left="360"/>
      </w:pPr>
      <w:r>
        <w:rPr>
          <w:rFonts w:ascii="Courier New" w:cs="Courier New" w:eastAsia="Courier New" w:hAnsi="Courier New"/>
          <w:color w:val="2C3E50"/>
          <w:sz w:val="17"/>
          <w:szCs w:val="17"/>
        </w:rPr>
        <w:t xml:space="preserve">Epoch [500/500]  Train Loss: ~0.43  Test Loss: ~0.95  LR: 0.001000</w:t>
      </w:r>
    </w:p>
    <w:p>
      <w:pPr>
        <w:spacing w:after="20" w:before="20"/>
        <w:ind w:left="360"/>
      </w:pPr>
      <w:r>
        <w:rPr>
          <w:rFonts w:ascii="Courier New" w:cs="Courier New" w:eastAsia="Courier New" w:hAnsi="Courier New"/>
          <w:color w:val="2C3E50"/>
          <w:sz w:val="17"/>
          <w:szCs w:val="17"/>
        </w:rPr>
        <w:t xml:space="preserve">Training complete!</w:t>
      </w:r>
    </w:p>
    <w:p>
      <w:pPr>
        <w:spacing w:after="20" w:before="20"/>
        <w:ind w:left="360"/>
      </w:pPr>
      <w:r>
        <w:rPr>
          <w:rFonts w:ascii="Courier New" w:cs="Courier New" w:eastAsia="Courier New" w:hAnsi="Courier New"/>
          <w:color w:val="2C3E50"/>
          <w:sz w:val="17"/>
          <w:szCs w:val="17"/>
        </w:rPr>
        <w:t xml:space="preserve">Unique log-scale predictions: 742  ✓ Predictions vary as expected</w:t>
      </w:r>
    </w:p>
    <w:p>
      <w:pPr>
        <w:spacing w:after="80" w:before="80"/>
      </w:pPr>
    </w:p>
    <w:p>
      <w:pPr>
        <w:pStyle w:val="Heading2"/>
        <w:spacing w:after="120" w:before="240"/>
      </w:pPr>
      <w:r>
        <w:rPr>
          <w:rFonts w:ascii="Arial" w:cs="Arial" w:eastAsia="Arial" w:hAnsi="Arial"/>
          <w:b/>
          <w:bCs/>
          <w:color w:val="2E75B6"/>
          <w:sz w:val="26"/>
          <w:szCs w:val="26"/>
        </w:rPr>
        <w:t xml:space="preserve">4.7 Troubleshooting: Constant Predictions</w:t>
      </w:r>
    </w:p>
    <w:p>
      <w:pPr>
        <w:spacing w:after="60" w:before="60"/>
      </w:pPr>
      <w:r>
        <w:rPr>
          <w:rFonts w:ascii="Arial" w:cs="Arial" w:eastAsia="Arial" w:hAnsi="Arial"/>
          <w:sz w:val="20"/>
          <w:szCs w:val="20"/>
        </w:rPr>
        <w:t xml:space="preserve">If all patients receive the same predicted value (e.g. 4.44 months for all), the model has failed to learn. Common causes and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Symptom</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Cause</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Fix</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All predictions identical</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Importance weights crush low-importance features to near-zero</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Use sqrt() scaling, not linear normalisation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Negative R² (−0.3 to −0.4)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Model performs worse than predicting the mean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Verify weighting, reduce learning rate to 0.001</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&lt;10 unique log predictions</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collapsed to constant output</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Check Step 12b weight calculation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Test loss oscillating wildly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Learning rate too high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Reduce lr from 0.01 to 0.001</w:t>
            </w:r>
          </w:p>
        </w:tc>
      </w:tr>
    </w:tbl>
    <w:p>
      <w:pPr>
        <w:spacing w:after="80" w:before="80"/>
      </w:pPr>
    </w:p>
    <w:p>
      <w:pPr>
        <w:pStyle w:val="Heading2"/>
        <w:spacing w:after="120" w:before="240"/>
      </w:pPr>
      <w:r>
        <w:rPr>
          <w:rFonts w:ascii="Arial" w:cs="Arial" w:eastAsia="Arial" w:hAnsi="Arial"/>
          <w:b/>
          <w:bCs/>
          <w:color w:val="2E75B6"/>
          <w:sz w:val="26"/>
          <w:szCs w:val="26"/>
        </w:rPr>
        <w:t xml:space="preserve">4.8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lung_cancer_survival_nn_log.pth</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Trained neural network weights (PyTorch state dict)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nn_lung_cancer_predictions_log.csv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Patient-level predictions with absolute and percentage error</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nn_model_summary_log.txt</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architecture, parameters, and performance metrics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log_transformation_comparison.png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Before/after histogram showing skewness reduction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training_loss_curve_log.png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 and test Huber loss over 500 epochs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nn_actual_vs_predicted_log.png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Scatter plot of actual vs predicted survival months</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nn_residuals_plot_log.png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 vs predicted values (bias check)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nn_distributions_comparison_log.png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Distribution of actual vs predicted survival</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5. Model 3: Random Survival Forest</w:t>
      </w:r>
    </w:p>
    <w:p>
      <w:pPr>
        <w:spacing w:after="60" w:before="60"/>
      </w:pPr>
      <w:r>
        <w:rPr>
          <w:rFonts w:ascii="Arial" w:cs="Arial" w:eastAsia="Arial" w:hAnsi="Arial"/>
          <w:sz w:val="20"/>
          <w:szCs w:val="20"/>
        </w:rPr>
        <w:t xml:space="preserve">Script: Random Survival Forest</w:t>
      </w:r>
    </w:p>
    <w:p>
      <w:pPr>
        <w:spacing w:after="80" w:before="40"/>
      </w:pPr>
    </w:p>
    <w:p>
      <w:pPr>
        <w:pStyle w:val="Heading2"/>
        <w:spacing w:after="120" w:before="240"/>
      </w:pPr>
      <w:r>
        <w:rPr>
          <w:rFonts w:ascii="Arial" w:cs="Arial" w:eastAsia="Arial" w:hAnsi="Arial"/>
          <w:b/>
          <w:bCs/>
          <w:color w:val="2E75B6"/>
          <w:sz w:val="26"/>
          <w:szCs w:val="26"/>
        </w:rPr>
        <w:t xml:space="preserve">5.1 Purpose</w:t>
      </w:r>
    </w:p>
    <w:p>
      <w:pPr>
        <w:spacing w:after="60" w:before="60"/>
      </w:pPr>
      <w:r>
        <w:rPr>
          <w:rFonts w:ascii="Arial" w:cs="Arial" w:eastAsia="Arial" w:hAnsi="Arial"/>
          <w:sz w:val="20"/>
          <w:szCs w:val="20"/>
        </w:rPr>
        <w:t xml:space="preserve">Models the full survival distribution rather than predicting a single time point. Unlike the Decision Tree and Neural Network (which predict months as a regression target), the RSF accounts for censoring — patients who are still alive at the time of data collection. It outputs a risk score and survival probability curve per patient, evaluated using the concordance index (C-index).</w:t>
      </w:r>
    </w:p>
    <w:p>
      <w:pPr>
        <w:spacing w:after="80" w:before="80"/>
      </w:pPr>
    </w:p>
    <w:p>
      <w:pPr>
        <w:pStyle w:val="Heading2"/>
        <w:spacing w:after="120" w:before="240"/>
      </w:pPr>
      <w:r>
        <w:rPr>
          <w:rFonts w:ascii="Arial" w:cs="Arial" w:eastAsia="Arial" w:hAnsi="Arial"/>
          <w:b/>
          <w:bCs/>
          <w:color w:val="2E75B6"/>
          <w:sz w:val="26"/>
          <w:szCs w:val="26"/>
        </w:rPr>
        <w:t xml:space="preserve">5.2 Key Conceptual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Aspect</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Decision Tree / Neural Network</w:t>
            </w:r>
          </w:p>
        </w:tc>
        <w:tc>
          <w:tcPr>
            <w:tcW w:type="dxa" w:w="3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Random Survival Forest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Target</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months (exact number)</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Structured array: (event occurred,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Censoring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Not modelled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Patients marked 'Alive' treated as censored</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Output</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Predicted months</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Risk score + survival probability curve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Primary metric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RMSE / MAE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Concordance index (C-index)</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importance</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Impurity-based (built-in)</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Permutation importance (shuffling C-index drop)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Feature weighting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DT importances applied to NN inputs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Original unweighted features (weighting distorts splits)</w:t>
            </w:r>
          </w:p>
        </w:tc>
      </w:tr>
    </w:tbl>
    <w:p>
      <w:pPr>
        <w:spacing w:after="80" w:before="80"/>
      </w:pPr>
    </w:p>
    <w:p>
      <w:pPr>
        <w:pStyle w:val="Heading2"/>
        <w:spacing w:after="120" w:before="240"/>
      </w:pPr>
      <w:r>
        <w:rPr>
          <w:rFonts w:ascii="Arial" w:cs="Arial" w:eastAsia="Arial" w:hAnsi="Arial"/>
          <w:b/>
          <w:bCs/>
          <w:color w:val="2E75B6"/>
          <w:sz w:val="26"/>
          <w:szCs w:val="26"/>
        </w:rPr>
        <w:t xml:space="preserve">5.3 Event Indicator (Censoring)</w:t>
      </w:r>
    </w:p>
    <w:p>
      <w:pPr>
        <w:spacing w:after="60" w:before="60"/>
      </w:pPr>
      <w:r>
        <w:rPr>
          <w:rFonts w:ascii="Arial" w:cs="Arial" w:eastAsia="Arial" w:hAnsi="Arial"/>
          <w:sz w:val="20"/>
          <w:szCs w:val="20"/>
        </w:rPr>
        <w:t xml:space="preserve">The RSF requires knowing whether each patient's event (death from lung cancer) was observed or censored. This is derived from the COD column:</w:t>
      </w:r>
    </w:p>
    <w:p>
      <w:pPr>
        <w:pStyle w:val="ListParagraph"/>
        <w:numPr>
          <w:ilvl w:val="0"/>
          <w:numId w:val="2"/>
        </w:numPr>
        <w:spacing w:after="40" w:before="40"/>
      </w:pPr>
      <w:r>
        <w:rPr>
          <w:rFonts w:ascii="Arial" w:cs="Arial" w:eastAsia="Arial" w:hAnsi="Arial"/>
          <w:sz w:val="20"/>
          <w:szCs w:val="20"/>
        </w:rPr>
        <w:t xml:space="preserve">Event = True: COD contains 'Lung And Bronchus' — patient died of lung cancer (598,829 patients, 78.0%)</w:t>
      </w:r>
    </w:p>
    <w:p>
      <w:pPr>
        <w:pStyle w:val="ListParagraph"/>
        <w:numPr>
          <w:ilvl w:val="0"/>
          <w:numId w:val="2"/>
        </w:numPr>
        <w:spacing w:after="40" w:before="40"/>
      </w:pPr>
      <w:r>
        <w:rPr>
          <w:rFonts w:ascii="Arial" w:cs="Arial" w:eastAsia="Arial" w:hAnsi="Arial"/>
          <w:sz w:val="20"/>
          <w:szCs w:val="20"/>
        </w:rPr>
        <w:t xml:space="preserve">Event = False: COD = 'Alive' — patient was still alive at last follow-up, censored (168,708 patients, 22.0%)</w:t>
      </w:r>
    </w:p>
    <w:p>
      <w:pPr>
        <w:pStyle w:val="ListParagraph"/>
        <w:numPr>
          <w:ilvl w:val="0"/>
          <w:numId w:val="2"/>
        </w:numPr>
        <w:spacing w:after="40" w:before="40"/>
      </w:pPr>
      <w:r>
        <w:rPr>
          <w:rFonts w:ascii="Arial" w:cs="Arial" w:eastAsia="Arial" w:hAnsi="Arial"/>
          <w:sz w:val="20"/>
          <w:szCs w:val="20"/>
        </w:rPr>
        <w:t xml:space="preserve">Rows with 0-month survival removed (not valid for RSF log-rank calculations)</w:t>
      </w:r>
    </w:p>
    <w:p>
      <w:pPr>
        <w:spacing w:after="80" w:before="80"/>
      </w:pPr>
    </w:p>
    <w:p>
      <w:pPr>
        <w:pStyle w:val="Heading2"/>
        <w:spacing w:after="120" w:before="240"/>
      </w:pPr>
      <w:r>
        <w:rPr>
          <w:rFonts w:ascii="Arial" w:cs="Arial" w:eastAsia="Arial" w:hAnsi="Arial"/>
          <w:b/>
          <w:bCs/>
          <w:color w:val="2E75B6"/>
          <w:sz w:val="26"/>
          <w:szCs w:val="26"/>
        </w:rPr>
        <w:t xml:space="preserve">5.4 Model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c>
          <w:tcPr>
            <w:tcW w:type="dxa" w:w="5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n_estimators</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100</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Number of trees in the forest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max_depth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Controls tree complexity</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min_samples_split</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Minimum samples required to split a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min_samples_leaf</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Minimum samples in leaf nodes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max_features</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sqrt</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Standard random forest heuristic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n_jobs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Use all available CPU cores for training</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random_state</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Reproducibility</w:t>
            </w:r>
          </w:p>
        </w:tc>
      </w:tr>
    </w:tbl>
    <w:p>
      <w:pPr>
        <w:spacing w:after="80" w:before="80"/>
      </w:pPr>
    </w:p>
    <w:p>
      <w:pPr>
        <w:pStyle w:val="Heading2"/>
        <w:spacing w:after="120" w:before="240"/>
      </w:pPr>
      <w:r>
        <w:rPr>
          <w:rFonts w:ascii="Arial" w:cs="Arial" w:eastAsia="Arial" w:hAnsi="Arial"/>
          <w:b/>
          <w:bCs/>
          <w:color w:val="2E75B6"/>
          <w:sz w:val="26"/>
          <w:szCs w:val="26"/>
        </w:rPr>
        <w:t xml:space="preserve">5.5 Understanding the C-index</w:t>
      </w:r>
    </w:p>
    <w:p>
      <w:pPr>
        <w:spacing w:after="60" w:before="60"/>
      </w:pPr>
      <w:r>
        <w:rPr>
          <w:rFonts w:ascii="Arial" w:cs="Arial" w:eastAsia="Arial" w:hAnsi="Arial"/>
          <w:sz w:val="20"/>
          <w:szCs w:val="20"/>
        </w:rPr>
        <w:t xml:space="preserve">The concordance index (C-index) answers: if two patients are picked at random, how often does the model correctly identify which one will die sooner?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C-index Value</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Interpretation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Perfect — always correctly ranks which patient dies first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0.76 (this model)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Correct 76% of the time — good discrimination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0.70–0.80</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Typical range for published lung cancer survival models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 equivalent to a coin flip</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&lt; 0.5</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Worse than random</w:t>
            </w:r>
          </w:p>
        </w:tc>
      </w:tr>
    </w:tbl>
    <w:p>
      <w:pPr>
        <w:spacing w:after="80" w:before="80"/>
      </w:pPr>
    </w:p>
    <w:p>
      <w:pPr>
        <w:pStyle w:val="Heading2"/>
        <w:spacing w:after="120" w:before="240"/>
      </w:pPr>
      <w:r>
        <w:rPr>
          <w:rFonts w:ascii="Arial" w:cs="Arial" w:eastAsia="Arial" w:hAnsi="Arial"/>
          <w:b/>
          <w:bCs/>
          <w:color w:val="2E75B6"/>
          <w:sz w:val="26"/>
          <w:szCs w:val="26"/>
        </w:rPr>
        <w:t xml:space="preserve">5.6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3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Train (10k sample)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Test (10k sample)</w:t>
            </w:r>
          </w:p>
        </w:tc>
        <w:tc>
          <w:tcPr>
            <w:tcW w:type="dxa" w:w="3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C-index</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0.7588</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0.7607</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Near-identical — no overfitting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baseline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Coin flip comparison point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Improvement over random</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+0.26</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+0.26</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discriminates well</w:t>
            </w:r>
          </w:p>
        </w:tc>
      </w:tr>
    </w:tbl>
    <w:p>
      <w:pPr>
        <w:spacing w:after="80" w:before="80"/>
      </w:pPr>
    </w:p>
    <w:p>
      <w:pPr>
        <w:pStyle w:val="Heading2"/>
        <w:spacing w:after="120" w:before="240"/>
      </w:pPr>
      <w:r>
        <w:rPr>
          <w:rFonts w:ascii="Arial" w:cs="Arial" w:eastAsia="Arial" w:hAnsi="Arial"/>
          <w:b/>
          <w:bCs/>
          <w:color w:val="2E75B6"/>
          <w:sz w:val="26"/>
          <w:szCs w:val="26"/>
        </w:rPr>
        <w:t xml:space="preserve">5.7 Memory Management</w:t>
      </w:r>
    </w:p>
    <w:p>
      <w:pPr>
        <w:spacing w:after="60" w:before="60"/>
      </w:pPr>
      <w:r>
        <w:rPr>
          <w:rFonts w:ascii="Arial" w:cs="Arial" w:eastAsia="Arial" w:hAnsi="Arial"/>
          <w:sz w:val="20"/>
          <w:szCs w:val="20"/>
        </w:rPr>
        <w:t xml:space="preserve">The RSF requires special handling on large datasets due to its internal (n_patients × n_timepoints × 2) array allocation. Two key mitigations are applied:</w:t>
      </w:r>
    </w:p>
    <w:p>
      <w:pPr>
        <w:pStyle w:val="ListParagraph"/>
        <w:numPr>
          <w:ilvl w:val="0"/>
          <w:numId w:val="2"/>
        </w:numPr>
        <w:spacing w:after="40" w:before="40"/>
      </w:pPr>
      <w:r>
        <w:rPr>
          <w:rFonts w:ascii="Arial" w:cs="Arial" w:eastAsia="Arial" w:hAnsi="Arial"/>
          <w:sz w:val="20"/>
          <w:szCs w:val="20"/>
        </w:rPr>
        <w:t xml:space="preserve">Batched prediction (5,000 patients per batch): rsf_model.predict() is never called on the full dataset at once. Peak memory per batch: ~22 MB vs 2.52 GB for the full dataset.</w:t>
      </w:r>
    </w:p>
    <w:p>
      <w:pPr>
        <w:pStyle w:val="ListParagraph"/>
        <w:numPr>
          <w:ilvl w:val="0"/>
          <w:numId w:val="2"/>
        </w:numPr>
        <w:spacing w:after="40" w:before="40"/>
      </w:pPr>
      <w:r>
        <w:rPr>
          <w:rFonts w:ascii="Arial" w:cs="Arial" w:eastAsia="Arial" w:hAnsi="Arial"/>
          <w:sz w:val="20"/>
          <w:szCs w:val="20"/>
        </w:rPr>
        <w:t xml:space="preserve">C-index computed on 10,000-patient samples: concordance_index_censored() has O(n²) complexity — infeasible on 614k patients. A random sample gives a statistically representative estimate.</w:t>
      </w:r>
    </w:p>
    <w:p>
      <w:pPr>
        <w:pStyle w:val="ListParagraph"/>
        <w:numPr>
          <w:ilvl w:val="0"/>
          <w:numId w:val="2"/>
        </w:numPr>
        <w:spacing w:after="40" w:before="40"/>
      </w:pPr>
      <w:r>
        <w:rPr>
          <w:rFonts w:ascii="Arial" w:cs="Arial" w:eastAsia="Arial" w:hAnsi="Arial"/>
          <w:sz w:val="20"/>
          <w:szCs w:val="20"/>
        </w:rPr>
        <w:t xml:space="preserve">Permutation importance on 5,000-patient subsample with n_jobs=1: avoids parallel memory allocation errors.</w:t>
      </w:r>
    </w:p>
    <w:p>
      <w:pPr>
        <w:spacing w:after="80" w:before="80"/>
      </w:pPr>
    </w:p>
    <w:p>
      <w:pPr>
        <w:pStyle w:val="Heading2"/>
        <w:spacing w:after="120" w:before="240"/>
      </w:pPr>
      <w:r>
        <w:rPr>
          <w:rFonts w:ascii="Arial" w:cs="Arial" w:eastAsia="Arial" w:hAnsi="Arial"/>
          <w:b/>
          <w:bCs/>
          <w:color w:val="2E75B6"/>
          <w:sz w:val="26"/>
          <w:szCs w:val="26"/>
        </w:rPr>
        <w:t xml:space="preserve">5.8 RSF Feature Importance (Permutation)</w:t>
      </w:r>
    </w:p>
    <w:p>
      <w:pPr>
        <w:spacing w:after="60" w:before="60"/>
      </w:pPr>
      <w:r>
        <w:rPr>
          <w:rFonts w:ascii="Arial" w:cs="Arial" w:eastAsia="Arial" w:hAnsi="Arial"/>
          <w:sz w:val="20"/>
          <w:szCs w:val="20"/>
        </w:rPr>
        <w:t xml:space="preserve">Because RandomSurvivalForest does not support .feature_importances_, permutation importance is used instead. Each feature is randomly shuffled and the drop in C-index is measured. Positive values indicate the feature contributes to correct ranking; negative values indicate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1680"/>
        <w:gridCol w:w="1680"/>
      </w:tblGrid>
      <w:tr>
        <w:trPr>
          <w:tblHeader/>
        </w:trPr>
        <w:tc>
          <w:tcPr>
            <w:tcW w:type="dxa" w:w="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Rank</w:t>
            </w:r>
          </w:p>
        </w:tc>
        <w:tc>
          <w:tcPr>
            <w:tcW w:type="dxa" w:w="5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1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Importance</w:t>
            </w:r>
          </w:p>
        </w:tc>
        <w:tc>
          <w:tcPr>
            <w:tcW w:type="dxa" w:w="1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Std</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0.1367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±0.0030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0.0303</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±0.0024</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0.0267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±0.0016</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Treatment_Days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0.0161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±0.0017</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Tumor_Size_mm</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0.0070</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±0.0015</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0.0020</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±0.0001</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±0.0014</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−0.0000</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±0.0003</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9</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−0.0010</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±0.0007</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−0.0061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±0.0003</w:t>
            </w:r>
          </w:p>
        </w:tc>
      </w:tr>
    </w:tbl>
    <w:p>
      <w:pPr>
        <w:spacing w:after="80" w:before="80"/>
      </w:pPr>
    </w:p>
    <w:p>
      <w:pPr>
        <w:spacing w:after="60" w:before="60"/>
      </w:pPr>
      <w:r>
        <w:rPr>
          <w:rFonts w:ascii="Arial" w:cs="Arial" w:eastAsia="Arial" w:hAnsi="Arial"/>
          <w:sz w:val="20"/>
          <w:szCs w:val="20"/>
        </w:rPr>
        <w:t xml:space="preserve">Note: Year of diagnosis ranks #1 in the Decision Tree (importance 0.54) but is slightly negative in the RSF (−0.006). This is because the RSF captures the strong clinical signal from COD, stage, and surgical treatment directly, while the Decision Tree's impurity measure is sensitive to the year trend in the data.</w:t>
      </w:r>
    </w:p>
    <w:p>
      <w:pPr>
        <w:spacing w:after="80" w:before="80"/>
      </w:pPr>
    </w:p>
    <w:p>
      <w:pPr>
        <w:pStyle w:val="Heading2"/>
        <w:spacing w:after="120" w:before="240"/>
      </w:pPr>
      <w:r>
        <w:rPr>
          <w:rFonts w:ascii="Arial" w:cs="Arial" w:eastAsia="Arial" w:hAnsi="Arial"/>
          <w:b/>
          <w:bCs/>
          <w:color w:val="2E75B6"/>
          <w:sz w:val="26"/>
          <w:szCs w:val="26"/>
        </w:rPr>
        <w:t xml:space="preserve">5.9 Risk Quartile Analysis</w:t>
      </w:r>
    </w:p>
    <w:p>
      <w:pPr>
        <w:spacing w:after="60" w:before="60"/>
      </w:pPr>
      <w:r>
        <w:rPr>
          <w:rFonts w:ascii="Arial" w:cs="Arial" w:eastAsia="Arial" w:hAnsi="Arial"/>
          <w:sz w:val="20"/>
          <w:szCs w:val="20"/>
        </w:rPr>
        <w:t xml:space="preserve">Patients are binned into four equal-sized groups by risk score. This translates abstract scores into clinically interpretable survival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900"/>
        <w:gridCol w:w="2000"/>
        <w:gridCol w:w="1800"/>
        <w:gridCol w:w="17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Quartile</w:t>
            </w:r>
          </w:p>
        </w:tc>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w:t>
            </w:r>
          </w:p>
        </w:tc>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Event%</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Median Survival</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Mean Survival</w:t>
            </w:r>
          </w:p>
        </w:tc>
        <w:tc>
          <w:tcPr>
            <w:tcW w:type="dxa" w:w="1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P25–P75 IQR</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Q1 (Lowest Risk)</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12.3%</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43.0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61.6 months</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16–89 months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Q2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13.0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22.7 months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6–29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Q3</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7.0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11.9 months</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3–15 months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Q4 (Highest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5.0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9.3 months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2–11 months</w:t>
            </w:r>
          </w:p>
        </w:tc>
      </w:tr>
    </w:tbl>
    <w:p>
      <w:pPr>
        <w:spacing w:after="80" w:before="80"/>
      </w:pPr>
    </w:p>
    <w:p>
      <w:pPr>
        <w:spacing w:after="60" w:before="60"/>
      </w:pPr>
      <w:r>
        <w:rPr>
          <w:rFonts w:ascii="Arial" w:cs="Arial" w:eastAsia="Arial" w:hAnsi="Arial"/>
          <w:sz w:val="20"/>
          <w:szCs w:val="20"/>
        </w:rPr>
        <w:t xml:space="preserve">Key insight: The median survival gap between Q1 and Q4 is 38 months (43 vs 5). Q1 has only 12.3% event rate, confirming the low-risk group is predominantly patients who were alive at last follow-up (censored). Q2–Q4 have 100% event rates, indicating the RSF has effectively separated surviving patients from those who died of lung cancer.</w:t>
      </w:r>
    </w:p>
    <w:p>
      <w:pPr>
        <w:spacing w:after="80" w:before="80"/>
      </w:pPr>
    </w:p>
    <w:p>
      <w:pPr>
        <w:pStyle w:val="Heading2"/>
        <w:spacing w:after="120" w:before="240"/>
      </w:pPr>
      <w:r>
        <w:rPr>
          <w:rFonts w:ascii="Arial" w:cs="Arial" w:eastAsia="Arial" w:hAnsi="Arial"/>
          <w:b/>
          <w:bCs/>
          <w:color w:val="2E75B6"/>
          <w:sz w:val="26"/>
          <w:szCs w:val="26"/>
        </w:rPr>
        <w:t xml:space="preserve">5.10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lung_cancer_rsf_model.pkl</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Trained RSF model (serialised with pickle)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rsf_predictions.csv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Patient-level risk scores, event status, and risk group (High/Low)</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rsf_feature_importance.csv</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Permutation importance scores with standard deviation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rsf_quartile_summary.csv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 statistics per risk quartile</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rsf_risk_score_distribution.png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Risk score density by outcome (died vs censored)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rsf_risk_vs_survival.png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Risk score vs actual survival months scatter (coloured by event)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rsf_survival_curves.png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Average survival probability curves: high vs low risk groups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rsf_feature_importance.png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Permutation importance bar chart with error bars</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rsf_quartile_analysis.png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Median survival and event rate per risk quartile</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6. Model Comparison</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Aspect</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Decision Tree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Neural Network</w:t>
            </w:r>
          </w:p>
        </w:tc>
        <w:tc>
          <w:tcPr>
            <w:tcW w:type="dxa" w:w="2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Random Survival Forest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Best use case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Interpretable baseline; feature importance source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Complex nonlinear patterns; log-scale regularisation</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ranking; censoring; clinical risk stratification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Primary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0.752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−0.286 (needs improvement)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C-index = 0.761</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10.34 months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21.59 months (compressed range: 1.96–6.07 months predicted)</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N/A (risk score output)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Handles censoring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Yes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Predicts exact months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Yes (unreliable currently)</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No (risk score + survival curve)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Training time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Fast (~1 min)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Moderate (~5–10 min)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Slow (~15–30 min on 614k patients)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Memory requirements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Low</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Moderate (GPU optional)</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High — batched prediction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Missing value handling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Native (scikit-learn ≥ 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imputation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imputation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weighting</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Not applicable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DT importance-weighted inputs</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Unweighted (preserves splits)</w:t>
            </w:r>
          </w:p>
        </w:tc>
      </w:tr>
    </w:tbl>
    <w:p>
      <w:pPr>
        <w:spacing w:after="80" w:before="80"/>
      </w:pPr>
    </w:p>
    <w:p>
      <w:pPr>
        <w:pStyle w:val="Heading2"/>
        <w:spacing w:after="120" w:before="240"/>
      </w:pPr>
      <w:r>
        <w:rPr>
          <w:rFonts w:ascii="Arial" w:cs="Arial" w:eastAsia="Arial" w:hAnsi="Arial"/>
          <w:b/>
          <w:bCs/>
          <w:color w:val="2E75B6"/>
          <w:sz w:val="26"/>
          <w:szCs w:val="26"/>
        </w:rPr>
        <w:t xml:space="preserve">6.1 Current Status and Recommendations</w:t>
      </w:r>
    </w:p>
    <w:p>
      <w:pPr>
        <w:pStyle w:val="ListParagraph"/>
        <w:numPr>
          <w:ilvl w:val="0"/>
          <w:numId w:val="2"/>
        </w:numPr>
        <w:spacing w:after="40" w:before="40"/>
      </w:pPr>
      <w:r>
        <w:rPr>
          <w:rFonts w:ascii="Arial" w:cs="Arial" w:eastAsia="Arial" w:hAnsi="Arial"/>
          <w:sz w:val="20"/>
          <w:szCs w:val="20"/>
        </w:rPr>
        <w:t xml:space="preserve">Decision Tree: best-performing regression model (R² = 0.752, MAE = 10.3 months). Recommended as the primary survival time estimator.</w:t>
      </w:r>
    </w:p>
    <w:p>
      <w:pPr>
        <w:pStyle w:val="ListParagraph"/>
        <w:numPr>
          <w:ilvl w:val="0"/>
          <w:numId w:val="2"/>
        </w:numPr>
        <w:spacing w:after="40" w:before="40"/>
      </w:pPr>
      <w:r>
        <w:rPr>
          <w:rFonts w:ascii="Arial" w:cs="Arial" w:eastAsia="Arial" w:hAnsi="Arial"/>
          <w:sz w:val="20"/>
          <w:szCs w:val="20"/>
        </w:rPr>
        <w:t xml:space="preserve">Random Survival Forest: strongest model for patient risk stratification and survival curve analysis. C-index 0.761 is competitive with published literature.</w:t>
      </w:r>
    </w:p>
    <w:p>
      <w:pPr>
        <w:pStyle w:val="ListParagraph"/>
        <w:numPr>
          <w:ilvl w:val="0"/>
          <w:numId w:val="2"/>
        </w:numPr>
        <w:spacing w:after="40" w:before="40"/>
      </w:pPr>
      <w:r>
        <w:rPr>
          <w:rFonts w:ascii="Arial" w:cs="Arial" w:eastAsia="Arial" w:hAnsi="Arial"/>
          <w:sz w:val="20"/>
          <w:szCs w:val="20"/>
        </w:rPr>
        <w:t xml:space="preserve">Neural Network: predictions now vary (range 1.96–6.07 months) but R² remains negative (−0.286). The model is learning something but the predicted range is too narrow relative to actual survival (0–275 months). Recommend removing Step 12b importance weighting entirely and retraining without input scaling as the next diagnostic step.</w:t>
      </w:r>
    </w:p>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7. Environment Setup</w:t>
      </w:r>
    </w:p>
    <w:p>
      <w:pPr>
        <w:spacing w:after="80" w:before="80"/>
      </w:pPr>
    </w:p>
    <w:p>
      <w:pPr>
        <w:pStyle w:val="Heading2"/>
        <w:spacing w:after="120" w:before="240"/>
      </w:pPr>
      <w:r>
        <w:rPr>
          <w:rFonts w:ascii="Arial" w:cs="Arial" w:eastAsia="Arial" w:hAnsi="Arial"/>
          <w:b/>
          <w:bCs/>
          <w:color w:val="2E75B6"/>
          <w:sz w:val="26"/>
          <w:szCs w:val="26"/>
        </w:rPr>
        <w:t xml:space="preserve">7.1 Conda Environment</w:t>
      </w:r>
    </w:p>
    <w:p>
      <w:pPr>
        <w:spacing w:after="60" w:before="60"/>
      </w:pPr>
      <w:r>
        <w:rPr>
          <w:rFonts w:ascii="Arial" w:cs="Arial" w:eastAsia="Arial" w:hAnsi="Arial"/>
          <w:sz w:val="20"/>
          <w:szCs w:val="20"/>
        </w:rPr>
        <w:t xml:space="preserve">All three scripts must be run in the seer_env conda environment, not the base environment. scikit-survival is installed in seer_env only.</w:t>
      </w:r>
    </w:p>
    <w:p>
      <w:pPr>
        <w:spacing w:after="20" w:before="20"/>
        <w:ind w:left="360"/>
      </w:pPr>
      <w:r>
        <w:rPr>
          <w:rFonts w:ascii="Courier New" w:cs="Courier New" w:eastAsia="Courier New" w:hAnsi="Courier New"/>
          <w:color w:val="2C3E50"/>
          <w:sz w:val="17"/>
          <w:szCs w:val="17"/>
        </w:rPr>
        <w:t xml:space="preserve">conda activate seer_env</w:t>
      </w:r>
    </w:p>
    <w:p>
      <w:pPr>
        <w:spacing w:after="20" w:before="20"/>
        <w:ind w:left="360"/>
      </w:pPr>
      <w:r>
        <w:rPr>
          <w:rFonts w:ascii="Courier New" w:cs="Courier New" w:eastAsia="Courier New" w:hAnsi="Courier New"/>
          <w:color w:val="2C3E50"/>
          <w:sz w:val="17"/>
          <w:szCs w:val="17"/>
        </w:rPr>
        <w:t xml:space="preserve"># Verify correct environment:</w:t>
      </w:r>
    </w:p>
    <w:p>
      <w:pPr>
        <w:spacing w:after="20" w:before="20"/>
        <w:ind w:left="360"/>
      </w:pPr>
      <w:r>
        <w:rPr>
          <w:rFonts w:ascii="Courier New" w:cs="Courier New" w:eastAsia="Courier New" w:hAnsi="Courier New"/>
          <w:color w:val="2C3E50"/>
          <w:sz w:val="17"/>
          <w:szCs w:val="17"/>
        </w:rPr>
        <w:t xml:space="preserve">python -c "import sksurv; print('sksurv OK')"</w:t>
      </w:r>
    </w:p>
    <w:p>
      <w:pPr>
        <w:spacing w:after="80" w:before="80"/>
      </w:pPr>
    </w:p>
    <w:p>
      <w:pPr>
        <w:pStyle w:val="Heading2"/>
        <w:spacing w:after="120" w:before="240"/>
      </w:pPr>
      <w:r>
        <w:rPr>
          <w:rFonts w:ascii="Arial" w:cs="Arial" w:eastAsia="Arial" w:hAnsi="Arial"/>
          <w:b/>
          <w:bCs/>
          <w:color w:val="2E75B6"/>
          <w:sz w:val="26"/>
          <w:szCs w:val="26"/>
        </w:rPr>
        <w:t xml:space="preserve">7.2 Key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Package</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Purpose</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Install Command</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torch</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Neural network (PyTorch)</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pytorch -c pytorch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scikit-survival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Survival Forest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-c conda-forge scikit-survival</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scikit-learn ≥ 1.3</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 with native NaN support</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scikit-learn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pandas ≥ 2.0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Data manipulation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pandas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numpy</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 operations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numpy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matplotlib / seaborn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Visualisations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matplotlib seaborn</w:t>
            </w:r>
          </w:p>
        </w:tc>
      </w:tr>
    </w:tbl>
    <w:p>
      <w:pPr>
        <w:spacing w:after="80" w:before="80"/>
      </w:pPr>
    </w:p>
    <w:p>
      <w:pPr>
        <w:pStyle w:val="Heading2"/>
        <w:spacing w:after="120" w:before="240"/>
      </w:pPr>
      <w:r>
        <w:rPr>
          <w:rFonts w:ascii="Arial" w:cs="Arial" w:eastAsia="Arial" w:hAnsi="Arial"/>
          <w:b/>
          <w:bCs/>
          <w:color w:val="2E75B6"/>
          <w:sz w:val="26"/>
          <w:szCs w:val="26"/>
        </w:rPr>
        <w:t xml:space="preserve">7.3 Running the Scripts</w:t>
      </w:r>
    </w:p>
    <w:p>
      <w:pPr>
        <w:spacing w:after="20" w:before="20"/>
        <w:ind w:left="360"/>
      </w:pPr>
      <w:r>
        <w:rPr>
          <w:rFonts w:ascii="Courier New" w:cs="Courier New" w:eastAsia="Courier New" w:hAnsi="Courier New"/>
          <w:color w:val="2C3E50"/>
          <w:sz w:val="17"/>
          <w:szCs w:val="17"/>
        </w:rPr>
        <w:t xml:space="preserve"># Decision Tree</w:t>
      </w:r>
    </w:p>
    <w:p>
      <w:pPr>
        <w:spacing w:after="20" w:before="20"/>
        <w:ind w:left="360"/>
      </w:pPr>
      <w:r>
        <w:rPr>
          <w:rFonts w:ascii="Courier New" w:cs="Courier New" w:eastAsia="Courier New" w:hAnsi="Courier New"/>
          <w:color w:val="2C3E50"/>
          <w:sz w:val="17"/>
          <w:szCs w:val="17"/>
        </w:rPr>
        <w:t xml:space="preserve">conda activate seer_env</w:t>
      </w:r>
    </w:p>
    <w:p>
      <w:pPr>
        <w:spacing w:after="20" w:before="20"/>
        <w:ind w:left="360"/>
      </w:pPr>
      <w:r>
        <w:rPr>
          <w:rFonts w:ascii="Courier New" w:cs="Courier New" w:eastAsia="Courier New" w:hAnsi="Courier New"/>
          <w:color w:val="2C3E50"/>
          <w:sz w:val="17"/>
          <w:szCs w:val="17"/>
        </w:rPr>
        <w:t xml:space="preserve">python "Python Decision Tree Classifier"</w:t>
      </w:r>
    </w:p>
    <w:p>
      <w:pPr>
        <w:spacing w:after="20" w:before="20"/>
        <w:ind w:left="360"/>
      </w:pPr>
      <w:r>
        <w:rPr>
          <w:rFonts w:ascii="Courier New" w:cs="Courier New" w:eastAsia="Courier New" w:hAnsi="Courier New"/>
          <w:color w:val="2C3E50"/>
          <w:sz w:val="17"/>
          <w:szCs w:val="17"/>
        </w:rPr>
        <w:t xml:space="preserve"/>
      </w:r>
    </w:p>
    <w:p>
      <w:pPr>
        <w:spacing w:after="20" w:before="20"/>
        <w:ind w:left="360"/>
      </w:pPr>
      <w:r>
        <w:rPr>
          <w:rFonts w:ascii="Courier New" w:cs="Courier New" w:eastAsia="Courier New" w:hAnsi="Courier New"/>
          <w:color w:val="2C3E50"/>
          <w:sz w:val="17"/>
          <w:szCs w:val="17"/>
        </w:rPr>
        <w:t xml:space="preserve"># Neural Network</w:t>
      </w:r>
    </w:p>
    <w:p>
      <w:pPr>
        <w:spacing w:after="20" w:before="20"/>
        <w:ind w:left="360"/>
      </w:pPr>
      <w:r>
        <w:rPr>
          <w:rFonts w:ascii="Courier New" w:cs="Courier New" w:eastAsia="Courier New" w:hAnsi="Courier New"/>
          <w:color w:val="2C3E50"/>
          <w:sz w:val="17"/>
          <w:szCs w:val="17"/>
        </w:rPr>
        <w:t xml:space="preserve">python "Pytorch Neural Network"</w:t>
      </w:r>
    </w:p>
    <w:p>
      <w:pPr>
        <w:spacing w:after="20" w:before="20"/>
        <w:ind w:left="360"/>
      </w:pPr>
      <w:r>
        <w:rPr>
          <w:rFonts w:ascii="Courier New" w:cs="Courier New" w:eastAsia="Courier New" w:hAnsi="Courier New"/>
          <w:color w:val="2C3E50"/>
          <w:sz w:val="17"/>
          <w:szCs w:val="17"/>
        </w:rPr>
        <w:t xml:space="preserve"/>
      </w:r>
    </w:p>
    <w:p>
      <w:pPr>
        <w:spacing w:after="20" w:before="20"/>
        <w:ind w:left="360"/>
      </w:pPr>
      <w:r>
        <w:rPr>
          <w:rFonts w:ascii="Courier New" w:cs="Courier New" w:eastAsia="Courier New" w:hAnsi="Courier New"/>
          <w:color w:val="2C3E50"/>
          <w:sz w:val="17"/>
          <w:szCs w:val="17"/>
        </w:rPr>
        <w:t xml:space="preserve"># Random Survival Forest</w:t>
      </w:r>
    </w:p>
    <w:p>
      <w:pPr>
        <w:spacing w:after="20" w:before="20"/>
        <w:ind w:left="360"/>
      </w:pPr>
      <w:r>
        <w:rPr>
          <w:rFonts w:ascii="Courier New" w:cs="Courier New" w:eastAsia="Courier New" w:hAnsi="Courier New"/>
          <w:color w:val="2C3E50"/>
          <w:sz w:val="17"/>
          <w:szCs w:val="17"/>
        </w:rPr>
        <w:t xml:space="preserve">python "Random Survival Forest"</w:t>
      </w:r>
    </w:p>
    <w:p>
      <w:pPr>
        <w:spacing w:after="80" w:before="80"/>
      </w:pPr>
    </w:p>
    <w:p>
      <w:pPr>
        <w:pStyle w:val="Heading2"/>
        <w:spacing w:after="120" w:before="240"/>
      </w:pPr>
      <w:r>
        <w:rPr>
          <w:rFonts w:ascii="Arial" w:cs="Arial" w:eastAsia="Arial" w:hAnsi="Arial"/>
          <w:b/>
          <w:bCs/>
          <w:color w:val="2E75B6"/>
          <w:sz w:val="26"/>
          <w:szCs w:val="26"/>
        </w:rPr>
        <w:t xml:space="preserve">7.4 Expected Runtimes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Script</w:t>
            </w:r>
          </w:p>
        </w:tc>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Approximate Runtime</w:t>
            </w:r>
          </w:p>
        </w:tc>
        <w:tc>
          <w:tcPr>
            <w:tcW w:type="dxa" w:w="4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Bottleneck</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 minutes</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Training on 692k patients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Neural Network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5–10 minutes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500 epochs on 692k patients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 Survival Forest</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20–40 minutes</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 training + batched prediction on 614k patients</w:t>
            </w:r>
          </w:p>
        </w:tc>
      </w:tr>
    </w:tbl>
    <w:p>
      <w:pPr>
        <w:spacing w:after="80" w:before="160"/>
      </w:pPr>
    </w:p>
    <w:p>
      <w:pPr>
        <w:pBdr>
          <w:bottom w:val="single" w:color="CCCCCC" w:sz="4" w:space="1"/>
        </w:pBdr>
        <w:spacing w:after="120" w:before="120"/>
      </w:pPr>
      <w:r>
        <w:t xml:space="preserve"/>
      </w:r>
    </w:p>
    <w:p>
      <w:pPr>
        <w:spacing w:after="60" w:before="120"/>
        <w:jc w:val="center"/>
      </w:pPr>
      <w:r>
        <w:rPr>
          <w:rFonts w:ascii="Arial" w:cs="Arial" w:eastAsia="Arial" w:hAnsi="Arial"/>
          <w:i/>
          <w:iCs/>
          <w:color w:val="888888"/>
          <w:sz w:val="18"/>
          <w:szCs w:val="18"/>
        </w:rPr>
        <w:t xml:space="preserve">Note: SEER data used in this analysis is not included in this repository or document, per the terms of the SEER Research Data Use Agreement (redistribution of SEER data, or data derived from it, is not permitted). To reproduce this analysis, request SEER Research Data access at seer.cancer.gov/data/access.html and construct an extract using the SQL query and variable list documented in this report.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2026-05-11T09:41:41.597Z</dcterms:created>
  <dcterms:modified xsi:type="dcterms:W3CDTF">2026-05-11T09:41:41.597Z</dcterms:modified>
</cp:coreProperties>
</file>

<file path=docProps/custom.xml><?xml version="1.0" encoding="utf-8"?>
<Properties xmlns="http://schemas.openxmlformats.org/officeDocument/2006/custom-properties" xmlns:vt="http://schemas.openxmlformats.org/officeDocument/2006/docPropsVTypes"/>
</file>