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120"/>
        <w:jc w:val="center"/>
      </w:pPr>
      <w:r>
        <w:rPr>
          <w:rFonts w:ascii="Times New Roman" w:hAnsi="Times New Roman" w:cs="Times New Roman"/>
          <w:b w:val="0"/>
          <w:i w:val="0"/>
          <w:color w:val="000000"/>
          <w:sz w:val="28"/>
        </w:rPr>
        <w:t>Birokrasi Bersih: Urgensi Pencegahan Korupsi dan Suap dalam Perspektif QS Al-Baqarah [2]:188</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A. Pendahuluan</w:t>
      </w:r>
    </w:p>
    <w:p>
      <w:pPr>
        <w:spacing w:line="360" w:lineRule="auto" w:before="0" w:after="0"/>
        <w:ind w:firstLine="720"/>
        <w:jc w:val="both"/>
      </w:pPr>
      <w:r>
        <w:rPr>
          <w:rFonts w:ascii="Times New Roman" w:hAnsi="Times New Roman" w:cs="Times New Roman"/>
          <w:b w:val="0"/>
          <w:i w:val="0"/>
          <w:color w:val="000000"/>
          <w:sz w:val="24"/>
        </w:rPr>
        <w:t>Korupsi telah menjadi problem akut yang menggerogoti sendi-sendi kehidupan berbangsa dan bernegara di Indonesia. Berbagai upaya pemberantasan telah dilakukan, mulai dari pembentukan lembaga antikorupsi hingga reformasi regulasi, namun praktik korupsi dan suap masih saja terjadi dengan modus yang semakin canggih. Ironisnya, negeri yang dikenal religius ini justru menempati peringkat yang memprihatinkan dalam indeks persepsi korupsi. Berdasarkan data Transparency International, Indeks Persepsi Korupsi (IPK) Indonesia pada tahun 2023 berada di angka 34 dari skala 100, menempatkan Indonesia pada posisi 110 dari 180 negara yang disurvei. Angka ini menunjukkan bahwa persepsi publik terhadap praktik korupsi di Indonesia masih sangat tinggi dan membutuhkan penanganan serius.</w:t>
      </w:r>
    </w:p>
    <w:p>
      <w:pPr>
        <w:spacing w:line="360" w:lineRule="auto" w:before="0" w:after="0"/>
        <w:ind w:firstLine="720"/>
        <w:jc w:val="both"/>
      </w:pPr>
      <w:r>
        <w:rPr>
          <w:rFonts w:ascii="Times New Roman" w:hAnsi="Times New Roman" w:cs="Times New Roman"/>
          <w:b w:val="0"/>
          <w:i w:val="0"/>
          <w:color w:val="000000"/>
          <w:sz w:val="24"/>
        </w:rPr>
        <w:t>Data Indonesia Corruption Watch (ICW) pada tahun 2023 mencatat temuan yang tidak kalah mengkhawatirkan. Sepanjang tahun tersebut, terdapat 1.342 kasus korupsi yang ditangani aparat penegak hukum dengan total kerugian negara mencapai Rp 42,7 triliun. Angka ini hanyalah puncak gunung es, karena masih banyak praktik korupsi, gratifikasi, dan suap yang tidak terungkap ke permukaan. Ironisnya, para pelaku korupsi tidak hanya berasal dari kalangan pejabat publik, tetapi juga melibatkan sektor swasta dan masyarakat sipil yang seharusnya menjadi garda terdepan pengawasan.</w:t>
      </w:r>
    </w:p>
    <w:p>
      <w:pPr>
        <w:spacing w:line="360" w:lineRule="auto" w:before="0" w:after="0"/>
        <w:ind w:firstLine="720"/>
        <w:jc w:val="both"/>
      </w:pPr>
      <w:r>
        <w:rPr>
          <w:rFonts w:ascii="Times New Roman" w:hAnsi="Times New Roman" w:cs="Times New Roman"/>
          <w:b w:val="0"/>
          <w:i w:val="0"/>
          <w:color w:val="000000"/>
          <w:sz w:val="24"/>
        </w:rPr>
        <w:t>Yang menjadi pertanyaan mendasar adalah: mengapa praktik korupsi dan suap masih marak terjadi di tengah masyarakat yang mayoritas beragama Islam? Bukankah Al-Qur'an secara tegas melarang perbuatan tersebut? QS Al-Baqarah [2]:188 dengan jelas menyatakan, *"Wa la ta'kulū amwālakum baynakum bil-bāṭili wa tudlū bihā ilal-ḥukkāmi lita'kulū farīqam min amwālin-nāsi bil-itsmi wa antum ta'lamūn"* — "Dan janganlah kamu memakan harta di antara kamu dengan jalan yang batil, dan janganlah kamu menyuap dengan harta itu kepada para hakim dengan maksud agar kamu dapat memakan sebagian harta orang lain dengan jalan dosa, padahal kamu mengetahui."</w:t>
      </w:r>
    </w:p>
    <w:p>
      <w:pPr>
        <w:spacing w:line="360" w:lineRule="auto" w:before="0" w:after="0"/>
        <w:ind w:firstLine="720"/>
        <w:jc w:val="both"/>
      </w:pPr>
      <w:r>
        <w:rPr>
          <w:rFonts w:ascii="Times New Roman" w:hAnsi="Times New Roman" w:cs="Times New Roman"/>
          <w:b w:val="0"/>
          <w:i w:val="0"/>
          <w:color w:val="000000"/>
          <w:sz w:val="24"/>
        </w:rPr>
        <w:t>Ayat ini merupakan landasan teologis yang kokoh dalam melarang segala bentuk korupsi dan suap. Namun, kesenjangan antara ajaran normatif dan praktik empiris masih menjadi pekerjaan rumah besar yang belum terselesaikan. Di sinilah letak urgensi penelitian ini: belum ada kajian yang secara sistematis memprioritaskan pendekatan pencegahan _(preventive)_ dibandingkan penindakan _(repressive)_ dalam memberantas korupsi dengan berpijak pada kerangka _fiqh al-awlawiyyat_ (fiqh prioritas) dan tafsir kontemporer terhadap ayat-ayat antikorupsi.</w:t>
      </w:r>
    </w:p>
    <w:p>
      <w:pPr>
        <w:spacing w:line="360" w:lineRule="auto" w:before="0" w:after="0"/>
        <w:ind w:firstLine="720"/>
        <w:jc w:val="both"/>
      </w:pPr>
      <w:r>
        <w:rPr>
          <w:rFonts w:ascii="Times New Roman" w:hAnsi="Times New Roman" w:cs="Times New Roman"/>
          <w:b w:val="0"/>
          <w:i w:val="0"/>
          <w:color w:val="000000"/>
          <w:sz w:val="24"/>
        </w:rPr>
        <w:t>Tulisan ini menawarkan gagasan bahwa pencegahan korupsi secara sistemik harus didahulukan daripada penindakan, dengan merujuk pada kaidah _dar'ul mafāsid muqaddam 'alā jalb al-mashālih_ (menolak kerusakan lebih diutamakan daripada meraih kemaslahatan). Pendekatan ini relevan dalam konteks pembangunan birokrasi bersih di Indonesia, khususnya dalam menyongsong visi pemerintahan Prabowo Subianto yang mencanangkan pemberantasan korupsi sebagai salah satu prioritas nasional.</w:t>
      </w:r>
    </w:p>
    <w:p>
      <w:pPr>
        <w:spacing w:line="360" w:lineRule="auto" w:before="240" w:after="120"/>
        <w:jc w:val="center"/>
      </w:pPr>
      <w:r>
        <w:rPr>
          <w:rFonts w:ascii="Times New Roman" w:hAnsi="Times New Roman" w:cs="Times New Roman"/>
          <w:b w:val="0"/>
          <w:i w:val="0"/>
          <w:color w:val="000000"/>
          <w:sz w:val="26"/>
        </w:rPr>
        <w:t>B. Landasan Teori</w:t>
      </w:r>
    </w:p>
    <w:p>
      <w:pPr>
        <w:spacing w:line="360" w:lineRule="auto" w:before="240" w:after="120"/>
        <w:jc w:val="center"/>
      </w:pPr>
      <w:r>
        <w:rPr>
          <w:rFonts w:ascii="Times New Roman" w:hAnsi="Times New Roman" w:cs="Times New Roman"/>
          <w:b w:val="0"/>
          <w:i w:val="0"/>
          <w:color w:val="000000"/>
          <w:sz w:val="24"/>
        </w:rPr>
        <w:t>1. Tafsir QS Al-Baqarah [2]:188 — Larangan Memakan Harta Batil dan Suap</w:t>
      </w:r>
    </w:p>
    <w:p>
      <w:pPr>
        <w:spacing w:line="360" w:lineRule="auto" w:before="0" w:after="0"/>
        <w:ind w:firstLine="720"/>
        <w:jc w:val="both"/>
      </w:pPr>
      <w:r>
        <w:rPr>
          <w:rFonts w:ascii="Times New Roman" w:hAnsi="Times New Roman" w:cs="Times New Roman"/>
          <w:b w:val="0"/>
          <w:i w:val="0"/>
          <w:color w:val="000000"/>
          <w:sz w:val="24"/>
        </w:rPr>
        <w:t>QS Al-Baqarah [2]:188 merupakan salah satu ayat paling komprehensif dalam menjelaskan etika ekonomi dan moralitas publik dalam Islam. Ayat ini mengandung tiga larangan utama: pertama, larangan memakan harta secara batil (_bil-bāṭili_); kedua, larangan menyuap para pengambil keputusan (_tudlū bihā ilal-ḥukkām_); dan ketiga, larangan memakan harta orang lain dengan jalan dosa (_bil-itsmi_).</w:t>
      </w:r>
    </w:p>
    <w:p>
      <w:pPr>
        <w:spacing w:line="360" w:lineRule="auto" w:before="0" w:after="0"/>
        <w:ind w:firstLine="720"/>
        <w:jc w:val="both"/>
      </w:pPr>
      <w:r>
        <w:rPr>
          <w:rFonts w:ascii="Times New Roman" w:hAnsi="Times New Roman" w:cs="Times New Roman"/>
          <w:b w:val="0"/>
          <w:i w:val="0"/>
          <w:color w:val="000000"/>
          <w:sz w:val="24"/>
        </w:rPr>
        <w:t>Kata _bāṭil_ dalam ayat ini memiliki cakupan makna yang sangat luas. Menurut Quraish Shihab dalam Tafsir Al-Mishbah, _bāṭil_ mencakup segala bentuk perolehan harta yang bertentangan dengan syariat Islam, seperti riba, perjudian, penipuan, penggelapan, korupsi, mark-up proyek, gratifikasi, dan segala bentuk penyalahgunaan wewenang. Kata ini menjadi _super-ordinate term_ yang mencakup praktik korupsi dalam bentuk apa pun. Lebih lanjut, Quraish Shihab menekankan bahwa larangan dalam ayat ini bersifat mutlak dan tidak mengenal pengecualian, baik dilakukan secara terang-terangan maupun sembunyi-sembunyi.</w:t>
      </w:r>
    </w:p>
    <w:p>
      <w:pPr>
        <w:spacing w:line="360" w:lineRule="auto" w:before="0" w:after="0"/>
        <w:ind w:firstLine="720"/>
        <w:jc w:val="both"/>
      </w:pPr>
      <w:r>
        <w:rPr>
          <w:rFonts w:ascii="Times New Roman" w:hAnsi="Times New Roman" w:cs="Times New Roman"/>
          <w:b w:val="0"/>
          <w:i w:val="0"/>
          <w:color w:val="000000"/>
          <w:sz w:val="24"/>
        </w:rPr>
        <w:t>Dalam perkembangan kontemporer, makna _bāṭil_ semakin meluas mencakup praktik-praktik modern seperti _transfer pricing_ yang merugikan negara, manipulasi pajak, _mark-up_ anggaran dalam proyek-proyek infrastruktur, hingga penggelembungan dana operasional fiktif. Praktik-praktik ini mungkin tidak selalu disebut sebagai korupsi dalam bahasa sehari-hari, namun secara substansial memenuhi unsur _bāṭil_ yang dilarang dalam ayat ini. Oleh karena itu, setiap pejabat publik yang memiliki wewenang mengelola keuangan negara harus senantiasa bertanya pada diri sendiri: apakah setiap rupiah yang saya belanjakan telah sesuai dengan ketentuan syariat dan peraturan perundang-undangan yang berlaku? Jika tidak, maka harta tersebut termasuk dalam kategori _bāṭil_ yang diancam dengan siksa yang pedih di akhirat kelak.</w:t>
      </w:r>
    </w:p>
    <w:p>
      <w:pPr>
        <w:spacing w:line="360" w:lineRule="auto" w:before="0" w:after="0"/>
        <w:ind w:firstLine="720"/>
        <w:jc w:val="both"/>
      </w:pPr>
      <w:r>
        <w:rPr>
          <w:rFonts w:ascii="Times New Roman" w:hAnsi="Times New Roman" w:cs="Times New Roman"/>
          <w:b w:val="0"/>
          <w:i w:val="0"/>
          <w:color w:val="000000"/>
          <w:sz w:val="24"/>
        </w:rPr>
        <w:t>Sementara itu, Sayyid Qutb dalam Tafsir Fi Zhilalil Qur'an menafsirkan ayat ini dengan pendekatan yang lebih sosiologis. Ia menekankan bahwa praktik suap (_risywah_) merupakan salah satu bentuk kejahatan paling berbahaya dalam masyarakat karena tidak hanya merugikan secara materi, tetapi juga menghancurkan integritas sistem peradilan dan pemerintahan. Menurut Sayyid Qutb, ketika praktik suap telah melembaga dalam birokrasi, maka keadilan sosial _(al-'adālah al-ijtimā'iyyah)_ menjadi mustahil ditegakkan. Kelompok yang memiliki akses ekonomi dan politik akan selalu memenangkan perkara, sementara masyarakat kecil akan terus tertindas.</w:t>
      </w:r>
    </w:p>
    <w:p>
      <w:pPr>
        <w:spacing w:line="360" w:lineRule="auto" w:before="0" w:after="0"/>
        <w:ind w:firstLine="720"/>
        <w:jc w:val="both"/>
      </w:pPr>
      <w:r>
        <w:rPr>
          <w:rFonts w:ascii="Times New Roman" w:hAnsi="Times New Roman" w:cs="Times New Roman"/>
          <w:b w:val="0"/>
          <w:i w:val="0"/>
          <w:color w:val="000000"/>
          <w:sz w:val="24"/>
        </w:rPr>
        <w:t>Kata _tudlū_ dalam ayat ini secara etimologis berarti "melemparkan" atau "menyampaikan dengan sembunyi-sembunyi," mengindikasikan bahwa suap sering kali dilakukan dengan cara yang tidak transparan dan terselubung. Ini relevan dengan praktik gratifikasi modern yang dikemas dalam bentuk hadiah, fasilitas, atau bentuk keramahtamahan lainnya yang tujuannya tidak lain adalah mempengaruhi keputusan pejabat publik.</w:t>
      </w:r>
    </w:p>
    <w:p>
      <w:pPr>
        <w:spacing w:line="360" w:lineRule="auto" w:before="240" w:after="120"/>
        <w:jc w:val="center"/>
      </w:pPr>
      <w:r>
        <w:rPr>
          <w:rFonts w:ascii="Times New Roman" w:hAnsi="Times New Roman" w:cs="Times New Roman"/>
          <w:b w:val="0"/>
          <w:i w:val="0"/>
          <w:color w:val="000000"/>
          <w:sz w:val="24"/>
        </w:rPr>
        <w:t>2. Hadits tentang Laknat bagi Pemberi dan Penerima Suap</w:t>
      </w:r>
    </w:p>
    <w:p>
      <w:pPr>
        <w:spacing w:line="360" w:lineRule="auto" w:before="0" w:after="0"/>
        <w:ind w:firstLine="720"/>
        <w:jc w:val="both"/>
      </w:pPr>
      <w:r>
        <w:rPr>
          <w:rFonts w:ascii="Times New Roman" w:hAnsi="Times New Roman" w:cs="Times New Roman"/>
          <w:b w:val="0"/>
          <w:i w:val="0"/>
          <w:color w:val="000000"/>
          <w:sz w:val="24"/>
        </w:rPr>
        <w:t>Rasulullah SAW tidak hanya melarang praktik suap, tetapi juga memberikan laknat (kutukan) kepada semua pihak yang terlibat dalam rantai suap. Dalam hadits riwayat Tirmidzi, Rasulullah bersabda:</w:t>
      </w:r>
    </w:p>
    <w:p>
      <w:pPr>
        <w:spacing w:line="360" w:lineRule="auto" w:before="0" w:after="0"/>
        <w:ind w:firstLine="720"/>
        <w:jc w:val="both"/>
      </w:pPr>
      <w:r>
        <w:rPr>
          <w:rFonts w:ascii="Times New Roman" w:hAnsi="Times New Roman" w:cs="Times New Roman"/>
          <w:b w:val="0"/>
          <w:i w:val="0"/>
          <w:color w:val="000000"/>
          <w:sz w:val="24"/>
        </w:rPr>
        <w:t>*"La'anallāhu ar-rāsyī wal-murtasyī fir-risywah"* — "Allah melaknat orang yang memberi suap dan orang yang menerima suap." (HR. Tirmidzi, no. 1336)</w:t>
      </w:r>
    </w:p>
    <w:p>
      <w:pPr>
        <w:spacing w:line="360" w:lineRule="auto" w:before="0" w:after="0"/>
        <w:ind w:firstLine="720"/>
        <w:jc w:val="both"/>
      </w:pPr>
      <w:r>
        <w:rPr>
          <w:rFonts w:ascii="Times New Roman" w:hAnsi="Times New Roman" w:cs="Times New Roman"/>
          <w:b w:val="0"/>
          <w:i w:val="0"/>
          <w:color w:val="000000"/>
          <w:sz w:val="24"/>
        </w:rPr>
        <w:t>Bahkan dalam riwayat lain ditambahkan, *"Wal-māsyī baynahumā"* — "dan orang yang menjadi perantara antara keduanya." Ini menunjukkan betapa seriusnya Islam memandang praktik suap. Laknat dalam konteks ini berarti jauh dari rahmat Allah, sebuah konsekuensi spiritual yang sangat berat.</w:t>
      </w:r>
    </w:p>
    <w:p>
      <w:pPr>
        <w:spacing w:line="360" w:lineRule="auto" w:before="0" w:after="0"/>
        <w:ind w:firstLine="720"/>
        <w:jc w:val="both"/>
      </w:pPr>
      <w:r>
        <w:rPr>
          <w:rFonts w:ascii="Times New Roman" w:hAnsi="Times New Roman" w:cs="Times New Roman"/>
          <w:b w:val="0"/>
          <w:i w:val="0"/>
          <w:color w:val="000000"/>
          <w:sz w:val="24"/>
        </w:rPr>
        <w:t>Hadits ini memberikan pelajaran penting bahwa dalam perspektif Islam, tidak ada pihak yang "lebih bersih" dalam praktik suap. Pemberi suap yang biasanya beralasan "terpaksa" atau "ikut sistem" tetap mendapatkan laknat yang sama dengan penerima suap. Bahkan pihak yang memfasilitasi pertemuan antara keduanya pun tidak luput dari laknat. Ini menunjukkan bahwa Islam mengadopsi pendekatan _zero tolerance_ terhadap praktik suap dalam bentuk apa pun dan oleh siapa pun.</w:t>
      </w:r>
    </w:p>
    <w:p>
      <w:pPr>
        <w:spacing w:line="360" w:lineRule="auto" w:before="240" w:after="120"/>
        <w:jc w:val="center"/>
      </w:pPr>
      <w:r>
        <w:rPr>
          <w:rFonts w:ascii="Times New Roman" w:hAnsi="Times New Roman" w:cs="Times New Roman"/>
          <w:b w:val="0"/>
          <w:i w:val="0"/>
          <w:color w:val="000000"/>
          <w:sz w:val="24"/>
        </w:rPr>
        <w:t>3. Fiqh al-Awlawiyyat: Dar'ul Mafāsid Muqaddam 'alā Jalb al-Mashālih</w:t>
      </w:r>
    </w:p>
    <w:p>
      <w:pPr>
        <w:spacing w:line="360" w:lineRule="auto" w:before="0" w:after="0"/>
        <w:ind w:firstLine="720"/>
        <w:jc w:val="both"/>
      </w:pPr>
      <w:r>
        <w:rPr>
          <w:rFonts w:ascii="Times New Roman" w:hAnsi="Times New Roman" w:cs="Times New Roman"/>
          <w:b w:val="0"/>
          <w:i w:val="0"/>
          <w:color w:val="000000"/>
          <w:sz w:val="24"/>
        </w:rPr>
        <w:t>_Fiqh al-awlawiyyat_ atau fiqh prioritas merupakan kerangka berpikir dalam hukum Islam yang digunakan untuk menentukan skala prioritas dalam pengambilan keputusan hukum. Salah satu kaidah fundamental dalam kerangka ini adalah *"dar'ul mafāsid muqaddam 'alā jalb al-mashālih"* — menolak kerusakan lebih diutamakan daripada meraih kemaslahatan.</w:t>
      </w:r>
    </w:p>
    <w:p>
      <w:pPr>
        <w:spacing w:line="360" w:lineRule="auto" w:before="0" w:after="0"/>
        <w:ind w:firstLine="720"/>
        <w:jc w:val="both"/>
      </w:pPr>
      <w:r>
        <w:rPr>
          <w:rFonts w:ascii="Times New Roman" w:hAnsi="Times New Roman" w:cs="Times New Roman"/>
          <w:b w:val="0"/>
          <w:i w:val="0"/>
          <w:color w:val="000000"/>
          <w:sz w:val="24"/>
        </w:rPr>
        <w:t>Kaidah ini memiliki implikasi yang sangat penting dalam konteks pemberantasan korupsi. Secara sederhana, kaidah ini dapat dipahami bahwa mencegah terjadinya korupsi (menolak mafsadah) harus didahulukan daripada mengejar keuntungan atau kemaslahatan yang mungkin diperoleh dari suatu kebijakan pembangunan. Dalam praktiknya, ini berarti bahwa sistem pencegahan korupsi harus menjadi prioritas utama dibandingkan dengan penindakan setelah korupsi terjadi.</w:t>
      </w:r>
    </w:p>
    <w:p>
      <w:pPr>
        <w:spacing w:line="360" w:lineRule="auto" w:before="0" w:after="0"/>
        <w:ind w:firstLine="720"/>
        <w:jc w:val="both"/>
      </w:pPr>
      <w:r>
        <w:rPr>
          <w:rFonts w:ascii="Times New Roman" w:hAnsi="Times New Roman" w:cs="Times New Roman"/>
          <w:b w:val="0"/>
          <w:i w:val="0"/>
          <w:color w:val="000000"/>
          <w:sz w:val="24"/>
        </w:rPr>
        <w:t>Pendekatan _dar'ul mafāsid_ ini relevan dengan logika ekonomi dalam pemberantasan korupsi. Biaya sosial dan ekonomi yang ditimbulkan oleh korupsi jauh lebih besar daripada biaya yang diperlukan untuk membangun sistem pencegahan yang efektif. Kerugian negara Rp 42,7 triliun akibat korupsi pada tahun 2023 saja sudah cukup untuk membiayai pembangunan sistem _e-procurement_ dan _e-budgeting_ yang transparan di seluruh Indonesia selama beberapa tahun.</w:t>
      </w:r>
    </w:p>
    <w:p>
      <w:pPr>
        <w:spacing w:line="360" w:lineRule="auto" w:before="0" w:after="0"/>
        <w:ind w:firstLine="720"/>
        <w:jc w:val="both"/>
      </w:pPr>
      <w:r>
        <w:rPr>
          <w:rFonts w:ascii="Times New Roman" w:hAnsi="Times New Roman" w:cs="Times New Roman"/>
          <w:b w:val="0"/>
          <w:i w:val="0"/>
          <w:color w:val="000000"/>
          <w:sz w:val="24"/>
        </w:rPr>
        <w:t>Lebih dari itu, kaidah ini juga mengajarkan bahwa ketika terdapat pertentangan antara kemaslahatan yang ingin dicapai dan kerusakan yang harus dicegah, maka upaya pencegahan kerusakan harus dimenangkan. Dalam konteks korupsi, ini berarti bahwa suatu proyek pembangunan yang memiliki dampak positif besar sekalipun harus ditunda atau dihentikan jika potensi korupsinya tinggi dan tidak dapat diminimalisir secara memadai.</w:t>
      </w:r>
    </w:p>
    <w:p>
      <w:pPr>
        <w:spacing w:line="360" w:lineRule="auto" w:before="240" w:after="120"/>
        <w:jc w:val="center"/>
      </w:pPr>
      <w:r>
        <w:rPr>
          <w:rFonts w:ascii="Times New Roman" w:hAnsi="Times New Roman" w:cs="Times New Roman"/>
          <w:b w:val="0"/>
          <w:i w:val="0"/>
          <w:color w:val="000000"/>
          <w:sz w:val="26"/>
        </w:rPr>
        <w:t>C. Tawaran Gagasan</w:t>
      </w:r>
    </w:p>
    <w:p>
      <w:pPr>
        <w:spacing w:line="360" w:lineRule="auto" w:before="0" w:after="0"/>
        <w:ind w:firstLine="720"/>
        <w:jc w:val="both"/>
      </w:pPr>
      <w:r>
        <w:rPr>
          <w:rFonts w:ascii="Times New Roman" w:hAnsi="Times New Roman" w:cs="Times New Roman"/>
          <w:b w:val="0"/>
          <w:i w:val="0"/>
          <w:color w:val="000000"/>
          <w:sz w:val="24"/>
        </w:rPr>
        <w:t>Berdasarkan landasan teoretis di atas, tulisan ini menawarkan lima gagasan strategis untuk mewujudkan birokrasi bersih dengan fokus pencegahan korupsi dan suap.</w:t>
      </w:r>
    </w:p>
    <w:p>
      <w:pPr>
        <w:spacing w:line="360" w:lineRule="auto" w:before="240" w:after="120"/>
        <w:jc w:val="center"/>
      </w:pPr>
      <w:r>
        <w:rPr>
          <w:rFonts w:ascii="Times New Roman" w:hAnsi="Times New Roman" w:cs="Times New Roman"/>
          <w:b w:val="0"/>
          <w:i w:val="0"/>
          <w:color w:val="000000"/>
          <w:sz w:val="24"/>
        </w:rPr>
        <w:t>1. Pencegahan Sistemik melalui Digitalisasi Birokrasi (E-Budgeting dan E-Procurement) sebagai Prioritas Utama</w:t>
      </w:r>
    </w:p>
    <w:p>
      <w:pPr>
        <w:spacing w:line="360" w:lineRule="auto" w:before="0" w:after="0"/>
        <w:ind w:firstLine="720"/>
        <w:jc w:val="both"/>
      </w:pPr>
      <w:r>
        <w:rPr>
          <w:rFonts w:ascii="Times New Roman" w:hAnsi="Times New Roman" w:cs="Times New Roman"/>
          <w:b w:val="0"/>
          <w:i w:val="0"/>
          <w:color w:val="000000"/>
          <w:sz w:val="24"/>
        </w:rPr>
        <w:t>Langkah pertama dan paling fundamental adalah membangun sistem pencegahan yang menyeluruh melalui digitalisasi birokrasi. Pengalaman berbagai negara menunjukkan bahwa digitalisasi sistem penganggaran dan pengadaan barang/jasa secara signifikan mampu menekan ruang gerak praktik korupsi. _E-budgeting_ memungkinkan setiap rupiah anggaran negara tercatat secara real-time dan dapat diaudit oleh publik, sementara _e-procurement_ menghilangkan pertemuan fisik antara penyedia barang/jasa dengan pejabat pengadaan yang selama ini menjadi celah utama praktik suap.</w:t>
      </w:r>
    </w:p>
    <w:p>
      <w:pPr>
        <w:spacing w:line="360" w:lineRule="auto" w:before="0" w:after="0"/>
        <w:ind w:firstLine="720"/>
        <w:jc w:val="both"/>
      </w:pPr>
      <w:r>
        <w:rPr>
          <w:rFonts w:ascii="Times New Roman" w:hAnsi="Times New Roman" w:cs="Times New Roman"/>
          <w:b w:val="0"/>
          <w:i w:val="0"/>
          <w:color w:val="000000"/>
          <w:sz w:val="24"/>
        </w:rPr>
        <w:t>Dalam perspektif _fiqh al-awlawiyyat_, investasi pada sistem digital ini merupakan implementasi konkret dari _dar'ul mafāsid_. Dengan membangun _firewall_ sistemik, maka potensi kerusakan akibat korupsi dapat diminimalisir sejak awal, bukan hanya ditindak setelah terjadi. Pemerintahan Prabowo Subianto telah mencanangkan reformasi birokrasi berbasis digital sebagai prioritas, dan hal ini selaras dengan semangat pencegahan korupsi secara sistemik. Indonesia perlu mencontoh keberhasilan Estonia dan Georgia dalam memberantas korupsi melalui digitalisasi layanan publik.</w:t>
      </w:r>
    </w:p>
    <w:p>
      <w:pPr>
        <w:spacing w:line="360" w:lineRule="auto" w:before="0" w:after="0"/>
        <w:ind w:firstLine="720"/>
        <w:jc w:val="both"/>
      </w:pPr>
      <w:r>
        <w:rPr>
          <w:rFonts w:ascii="Times New Roman" w:hAnsi="Times New Roman" w:cs="Times New Roman"/>
          <w:b w:val="0"/>
          <w:i w:val="0"/>
          <w:color w:val="000000"/>
          <w:sz w:val="24"/>
        </w:rPr>
        <w:t>Pengalaman menunjukkan bahwa _e-procurement_ mampu menekan mark-up proyek karena setiap harga ditentukan oleh algoritma berdasarkan pasar, bukan oleh negosiasi tertutup antara pejabat dan kontraktor. Ketika _e-procurement_ dikombinasikan dengan _e-audit_ dan _whistleblowing system_ yang terintegrasi, maka sistem pencegahan korupsi menjadi hampir kedap terhadap manipulasi. Ini adalah bentuk _sadd al-dzari'ah_ (menutup jalan menuju kerusakan) dalam konteks modern.</w:t>
      </w:r>
    </w:p>
    <w:p>
      <w:pPr>
        <w:spacing w:line="360" w:lineRule="auto" w:before="240" w:after="120"/>
        <w:jc w:val="center"/>
      </w:pPr>
      <w:r>
        <w:rPr>
          <w:rFonts w:ascii="Times New Roman" w:hAnsi="Times New Roman" w:cs="Times New Roman"/>
          <w:b w:val="0"/>
          <w:i w:val="0"/>
          <w:color w:val="000000"/>
          <w:sz w:val="24"/>
        </w:rPr>
        <w:t>2. Penguatan Kelembagaan: KPK dan Sistem LHKPN</w:t>
      </w:r>
    </w:p>
    <w:p>
      <w:pPr>
        <w:spacing w:line="360" w:lineRule="auto" w:before="0" w:after="0"/>
        <w:ind w:firstLine="720"/>
        <w:jc w:val="both"/>
      </w:pPr>
      <w:r>
        <w:rPr>
          <w:rFonts w:ascii="Times New Roman" w:hAnsi="Times New Roman" w:cs="Times New Roman"/>
          <w:b w:val="0"/>
          <w:i w:val="0"/>
          <w:color w:val="000000"/>
          <w:sz w:val="24"/>
        </w:rPr>
        <w:t>Gagasan kedua adalah penguatan kelembagaan antikorupsi, khususnya Komisi Pemberantasan Korupsi (KPK) dan sistem Laporan Harta Kekayaan Penyelenggara Negara (LHKPN). Keduanya merupakan pilar utama dalam ekosistem pencegahan korupsi di Indonesia. KPK perlu diperkuat dari segi independensi, anggaran, dan kewenangan investigatif agar dapat menjalankan fungsi pencegahan dan penindakan secara optimal.</w:t>
      </w:r>
    </w:p>
    <w:p>
      <w:pPr>
        <w:spacing w:line="360" w:lineRule="auto" w:before="0" w:after="0"/>
        <w:ind w:firstLine="720"/>
        <w:jc w:val="both"/>
      </w:pPr>
      <w:r>
        <w:rPr>
          <w:rFonts w:ascii="Times New Roman" w:hAnsi="Times New Roman" w:cs="Times New Roman"/>
          <w:b w:val="0"/>
          <w:i w:val="0"/>
          <w:color w:val="000000"/>
          <w:sz w:val="24"/>
        </w:rPr>
        <w:t>Sistem LHKPN juga perlu direformasi secara fundamental. Saat ini, LHKPN masih bersifat deklaratif dan belum dilakukan verifikasi secara menyeluruh terhadap seluruh penyelenggara negara. Rekomendasi ke depan adalah penerapan _e-LHKPN_ yang terintegrasi dengan data perpajakan, perbankan, dan pertanahan sehingga setiap anomali dalam laporan harta kekayaan dapat terdeteksi secara otomatis. KPK juga perlu diberi kewenangan untuk melakukan _lifestyle audit_ terhadap pejabat publik yang memiliki pola hidup tidak wajar, sebagaimana diterapkan di Singapura dan Hong Kong.</w:t>
      </w:r>
    </w:p>
    <w:p>
      <w:pPr>
        <w:spacing w:line="360" w:lineRule="auto" w:before="0" w:after="0"/>
        <w:ind w:firstLine="720"/>
        <w:jc w:val="both"/>
      </w:pPr>
      <w:r>
        <w:rPr>
          <w:rFonts w:ascii="Times New Roman" w:hAnsi="Times New Roman" w:cs="Times New Roman"/>
          <w:b w:val="0"/>
          <w:i w:val="0"/>
          <w:color w:val="000000"/>
          <w:sz w:val="24"/>
        </w:rPr>
        <w:t>Prinsip _dar'ul mafāsid_ mendukung gagasan ini karena penguatan kelembagaan pencegahan merupakan investasi jangka panjang yang mencegah kerusakan yang lebih besar di masa depan. Jika setiap pejabat mengetahui bahwa kekayaannya diaudit secara profesional dan berkala, maka insentif untuk melakukan korupsi akan berkurang secara signifikan.</w:t>
      </w:r>
    </w:p>
    <w:p>
      <w:pPr>
        <w:spacing w:line="360" w:lineRule="auto" w:before="240" w:after="120"/>
        <w:jc w:val="center"/>
      </w:pPr>
      <w:r>
        <w:rPr>
          <w:rFonts w:ascii="Times New Roman" w:hAnsi="Times New Roman" w:cs="Times New Roman"/>
          <w:b w:val="0"/>
          <w:i w:val="0"/>
          <w:color w:val="000000"/>
          <w:sz w:val="24"/>
        </w:rPr>
        <w:t>3. Reformasi Regulasi: Mengeliminasi Celah Hukum</w:t>
      </w:r>
    </w:p>
    <w:p>
      <w:pPr>
        <w:spacing w:line="360" w:lineRule="auto" w:before="0" w:after="0"/>
        <w:ind w:firstLine="720"/>
        <w:jc w:val="both"/>
      </w:pPr>
      <w:r>
        <w:rPr>
          <w:rFonts w:ascii="Times New Roman" w:hAnsi="Times New Roman" w:cs="Times New Roman"/>
          <w:b w:val="0"/>
          <w:i w:val="0"/>
          <w:color w:val="000000"/>
          <w:sz w:val="24"/>
        </w:rPr>
        <w:t>Gagasan ketiga adalah reformasi regulasi untuk menutup celah hukum yang selama ini dimanfaatkan para koruptor. Banyak kasus korupsi di Indonesia terjadi bukan karena tidak adanya hukum, melainkan karena lemahnya detil operasional yang menimbulkan multi-tafsir. Beberapa area regulasi yang memerlukan reformasi mendesak meliputi: (a) penyempurnaan definisi gratifikasi yang lebih eksplisit dan tidak multitafsir, (b) pengaturan _cooling-off period_ bagi pejabat yang beralih ke sektor swasta untuk mencegah konflik kepentingan, (c) penguatan _reversal burden of proof_ atau pembuktian terbalik dalam kasus tindak pidana korupsi, dan (d) kriminalisasi terhadap _illicit enrichment_ atau kekayaan tidak wajar.</w:t>
      </w:r>
    </w:p>
    <w:p>
      <w:pPr>
        <w:spacing w:line="360" w:lineRule="auto" w:before="0" w:after="0"/>
        <w:ind w:firstLine="720"/>
        <w:jc w:val="both"/>
      </w:pPr>
      <w:r>
        <w:rPr>
          <w:rFonts w:ascii="Times New Roman" w:hAnsi="Times New Roman" w:cs="Times New Roman"/>
          <w:b w:val="0"/>
          <w:i w:val="0"/>
          <w:color w:val="000000"/>
          <w:sz w:val="24"/>
        </w:rPr>
        <w:t>Dalam perspektif Islam, reformasi regulasi ini merupakan penerapan dari prinsip _al-ḥukmu yadūru ma'a al-'illah wujūdan wa 'adaman_ (hukum berlaku sesuai dengan ada atau tidaknya 'illat/sebab). Ketika modus korupsi berkembang, maka regulasi harus diperbarui untuk tetap relevan. Tidak ada regresi dalam syariat; Islam justru mendorong _tathawwur al-ahkām_ (perkembangan hukum) seiring dengan perubahan zaman dan konteks.</w:t>
      </w:r>
    </w:p>
    <w:p>
      <w:pPr>
        <w:spacing w:line="360" w:lineRule="auto" w:before="240" w:after="120"/>
        <w:jc w:val="center"/>
      </w:pPr>
      <w:r>
        <w:rPr>
          <w:rFonts w:ascii="Times New Roman" w:hAnsi="Times New Roman" w:cs="Times New Roman"/>
          <w:b w:val="0"/>
          <w:i w:val="0"/>
          <w:color w:val="000000"/>
          <w:sz w:val="24"/>
        </w:rPr>
        <w:t>4. Zakat sebagai Model Akuntabilitas dan Transparansi Keuangan Publik</w:t>
      </w:r>
    </w:p>
    <w:p>
      <w:pPr>
        <w:spacing w:line="360" w:lineRule="auto" w:before="0" w:after="0"/>
        <w:ind w:firstLine="720"/>
        <w:jc w:val="both"/>
      </w:pPr>
      <w:r>
        <w:rPr>
          <w:rFonts w:ascii="Times New Roman" w:hAnsi="Times New Roman" w:cs="Times New Roman"/>
          <w:b w:val="0"/>
          <w:i w:val="0"/>
          <w:color w:val="000000"/>
          <w:sz w:val="24"/>
        </w:rPr>
        <w:t>Gagasan keempat yang mungkin terdengar tidak lazim namun sangat potensial adalah menjadikan sistem zakat sebagai model akuntabilitas keuangan publik. Lembaga zakat di Indonesia, seperti BAZNAS dan LAZ, telah mengembangkan sistem manajemen keuangan yang transparan dan teraudit dengan standar syariah yang ketat. Prinsip _tabarru'_ (donasi) dan _tamwīl_ (pembiayaan) dalam zakat mengharuskan adanya _full disclosure_ dan pertanggungjawaban yang jelas kepada _mustahiq_ (penerima) dan _muzakki_ (pemberi).</w:t>
      </w:r>
    </w:p>
    <w:p>
      <w:pPr>
        <w:spacing w:line="360" w:lineRule="auto" w:before="0" w:after="0"/>
        <w:ind w:firstLine="720"/>
        <w:jc w:val="both"/>
      </w:pPr>
      <w:r>
        <w:rPr>
          <w:rFonts w:ascii="Times New Roman" w:hAnsi="Times New Roman" w:cs="Times New Roman"/>
          <w:b w:val="0"/>
          <w:i w:val="0"/>
          <w:color w:val="000000"/>
          <w:sz w:val="24"/>
        </w:rPr>
        <w:t>Model akuntabilitas zakat ini dapat diadopsi dalam sistem keuangan publik nasional. Setiap rupiah yang dikeluarkan oleh negara harus dapat dilacak hingga ke penerima manfaat akhir, sebagaimana zakat yang harus sampai kepada _mustahiq_ yang berhak. Prinsip _amanah_ dalam pengelolaan zakat juga relevan untuk diterapkan pada pejabat publik: harta negara adalah amanah yang harus dikelola dengan penuh tanggung jawab dan dikembalikan kepada rakyat dalam bentuk pelayanan dan pembangunan yang maksimal.</w:t>
      </w:r>
    </w:p>
    <w:p>
      <w:pPr>
        <w:spacing w:line="360" w:lineRule="auto" w:before="0" w:after="0"/>
        <w:ind w:firstLine="720"/>
        <w:jc w:val="both"/>
      </w:pPr>
      <w:r>
        <w:rPr>
          <w:rFonts w:ascii="Times New Roman" w:hAnsi="Times New Roman" w:cs="Times New Roman"/>
          <w:b w:val="0"/>
          <w:i w:val="0"/>
          <w:color w:val="000000"/>
          <w:sz w:val="24"/>
        </w:rPr>
        <w:t>Beberapa daerah di Indonesia seperti Aceh dan Sumatera Barat telah menerapkan prinsip-prinsip syariah dalam pengelolaan keuangan daerah dan menunjukkan hasil yang positif. Meskipun bukan negara Islam, Indonesia sebagai negara dengan penduduk Muslim terbesar di dunia dapat mengadopsi nilai-nilai universal dari sistem zakat—seperti transparansi, akuntabilitas, dan _good governance_—ke dalam sistem keuangan publik nasional.</w:t>
      </w:r>
    </w:p>
    <w:p>
      <w:pPr>
        <w:spacing w:line="360" w:lineRule="auto" w:before="0" w:after="0"/>
        <w:ind w:firstLine="720"/>
        <w:jc w:val="both"/>
      </w:pPr>
      <w:r>
        <w:rPr>
          <w:rFonts w:ascii="Times New Roman" w:hAnsi="Times New Roman" w:cs="Times New Roman"/>
          <w:b w:val="0"/>
          <w:i w:val="0"/>
          <w:color w:val="000000"/>
          <w:sz w:val="24"/>
        </w:rPr>
        <w:t>Langkah konkret yang dapat dilakukan antara lain: (a) mewajibkan publikasi _audit report_ keuangan daerah secara _real-time_ di portal terbuka, (b) menerapkan _outcome-based budgeting_ yang mengukur dampak nyata dari setiap anggaran yang dikeluarkan, dan (c) melibatkan tokoh agama dan akademisi dalam _oversight committee_ pengawasan keuangan daerah. Pendekatan ini tidak hanya memperkuat sistem akuntabilitas, tetapi juga membangun kepercayaan publik terhadap pengelolaan keuangan negara.</w:t>
      </w:r>
    </w:p>
    <w:p>
      <w:pPr>
        <w:spacing w:line="360" w:lineRule="auto" w:before="240" w:after="120"/>
        <w:jc w:val="center"/>
      </w:pPr>
      <w:r>
        <w:rPr>
          <w:rFonts w:ascii="Times New Roman" w:hAnsi="Times New Roman" w:cs="Times New Roman"/>
          <w:b w:val="0"/>
          <w:i w:val="0"/>
          <w:color w:val="000000"/>
          <w:sz w:val="24"/>
        </w:rPr>
        <w:t>5. Relevansi Program Pemerintahan Prabowo Subianto dalam Pemberantasan Korupsi</w:t>
      </w:r>
    </w:p>
    <w:p>
      <w:pPr>
        <w:spacing w:line="360" w:lineRule="auto" w:before="0" w:after="0"/>
        <w:ind w:firstLine="720"/>
        <w:jc w:val="both"/>
      </w:pPr>
      <w:r>
        <w:rPr>
          <w:rFonts w:ascii="Times New Roman" w:hAnsi="Times New Roman" w:cs="Times New Roman"/>
          <w:b w:val="0"/>
          <w:i w:val="0"/>
          <w:color w:val="000000"/>
          <w:sz w:val="24"/>
        </w:rPr>
        <w:t>Gagasan kelima adalah mengintegrasikan seluruh pendekatan di atas ke dalam kerangka kebijakan nasional yang telah dicanangkan oleh pemerintahan Prabowo Subianto. Dalam berbagai pidatonya, Prabowo telah menyatakan bahwa pemberantasan korupsi merupakan salah satu prioritas utama pemerintahannya. Ia menekankan pentingnya _good governance_, transparansi, dan penegakan hukum yang tegas terhadap para koruptor.</w:t>
      </w:r>
    </w:p>
    <w:p>
      <w:pPr>
        <w:spacing w:line="360" w:lineRule="auto" w:before="0" w:after="0"/>
        <w:ind w:firstLine="720"/>
        <w:jc w:val="both"/>
      </w:pPr>
      <w:r>
        <w:rPr>
          <w:rFonts w:ascii="Times New Roman" w:hAnsi="Times New Roman" w:cs="Times New Roman"/>
          <w:b w:val="0"/>
          <w:i w:val="0"/>
          <w:color w:val="000000"/>
          <w:sz w:val="24"/>
        </w:rPr>
        <w:t>Beberapa program yang telah dicanangkan dan relevan dengan gagasan pencegahan korupsi antara lain: (a) reformasi birokrasi digital yang mencakup _e-government_ di seluruh kementerian dan lembaga, (b) penguatan sistem pengawasan internal melalui Inspektorat Jenderal dan BPKP, (c) pembentukan satuan tugas khusus pemberantasan korupsi yang melibatkan KPK, Kejaksaan, dan Kepolisian, (d) penerapan _reward and punishment_ yang ketat bagi aparatur sipil negara, dan (e) keterbukaan informasi publik yang lebih luas.</w:t>
      </w:r>
    </w:p>
    <w:p>
      <w:pPr>
        <w:spacing w:line="360" w:lineRule="auto" w:before="0" w:after="0"/>
        <w:ind w:firstLine="720"/>
        <w:jc w:val="both"/>
      </w:pPr>
      <w:r>
        <w:rPr>
          <w:rFonts w:ascii="Times New Roman" w:hAnsi="Times New Roman" w:cs="Times New Roman"/>
          <w:b w:val="0"/>
          <w:i w:val="0"/>
          <w:color w:val="000000"/>
          <w:sz w:val="24"/>
        </w:rPr>
        <w:t>Yang menarik adalah pendekatan Prabowo yang tidak hanya fokus pada penindakan, tetapi juga pada pembangunan sistem dan budaya antikorupsi. Pendekatan _cultural approach_ ini selaras dengan semangat _fiqh al-awlawiyyat_ yang menekankan pencegahan jangka panjang. Membangun budaya antikorupsi melalui pendidikan, keteladanan pemimpin, dan penguatan nilai-nilai religiusitas merupakan investasi yang hasilnya baru terlihat dalam jangka panjang, namun lebih efektif dan berkelanjutan dibandingkan penindakan reaktif semata.</w:t>
      </w:r>
    </w:p>
    <w:p>
      <w:pPr>
        <w:spacing w:line="360" w:lineRule="auto" w:before="0" w:after="0"/>
        <w:ind w:firstLine="720"/>
        <w:jc w:val="both"/>
      </w:pPr>
      <w:r>
        <w:rPr>
          <w:rFonts w:ascii="Times New Roman" w:hAnsi="Times New Roman" w:cs="Times New Roman"/>
          <w:b w:val="0"/>
          <w:i w:val="0"/>
          <w:color w:val="000000"/>
          <w:sz w:val="24"/>
        </w:rPr>
        <w:t>Indonesia memiliki modal sosial yang besar dalam bentuk nilai-nilai agama yang sangat menentang praktik korupsi dan suap. Yang diperlukan adalah kemauan politik yang kuat dan konsistensi dalam implementasi, serta integrasi antara pendekatan sistemik, kelembagaan, regulatif, dan kultural dalam satu kesatuan strategi pemberantasan korupsi yang komprehensif.</w:t>
      </w:r>
    </w:p>
    <w:p>
      <w:pPr>
        <w:spacing w:line="360" w:lineRule="auto" w:before="240" w:after="120"/>
        <w:jc w:val="center"/>
      </w:pPr>
      <w:r>
        <w:rPr>
          <w:rFonts w:ascii="Times New Roman" w:hAnsi="Times New Roman" w:cs="Times New Roman"/>
          <w:b w:val="0"/>
          <w:i w:val="0"/>
          <w:color w:val="000000"/>
          <w:sz w:val="26"/>
        </w:rPr>
        <w:t>D. Penutup</w:t>
      </w:r>
    </w:p>
    <w:p>
      <w:pPr>
        <w:spacing w:line="360" w:lineRule="auto" w:before="0" w:after="0"/>
        <w:ind w:firstLine="720"/>
        <w:jc w:val="both"/>
      </w:pPr>
      <w:r>
        <w:rPr>
          <w:rFonts w:ascii="Times New Roman" w:hAnsi="Times New Roman" w:cs="Times New Roman"/>
          <w:b w:val="0"/>
          <w:i w:val="0"/>
          <w:color w:val="000000"/>
          <w:sz w:val="24"/>
        </w:rPr>
        <w:t>QS Al-Baqarah [2]:188 telah memberikan landasan yang kokoh bagi umat Islam untuk menjauhi segala bentuk korupsi dan suap. Ayat ini, bersama dengan hadits-hadits yang melaknat praktik _risywah_, menunjukkan bahwa Islam memiliki sistem nilai yang sangat kuat dalam menolak segala bentuk penyalahgunaan harta dan wewenang. Namun, kesenjangan antara ajaran normatif dan praktik empiris masih menjadi tantangan yang harus dihadapi dengan pendekatan yang komprehensif dan sistematis.</w:t>
      </w:r>
    </w:p>
    <w:p>
      <w:pPr>
        <w:spacing w:line="360" w:lineRule="auto" w:before="0" w:after="0"/>
        <w:ind w:firstLine="720"/>
        <w:jc w:val="both"/>
      </w:pPr>
      <w:r>
        <w:rPr>
          <w:rFonts w:ascii="Times New Roman" w:hAnsi="Times New Roman" w:cs="Times New Roman"/>
          <w:b w:val="0"/>
          <w:i w:val="0"/>
          <w:color w:val="000000"/>
          <w:sz w:val="24"/>
        </w:rPr>
        <w:t>_Fiqh al-awlawiyyat_ dengan kaidah _dar'ul mafāsid muqaddam 'alā jalb al-mashālih_ memberikan kerangka prioritas yang jelas: pencegahan korupsi harus didahulukan di atas segalanya. Lima gagasan yang ditawarkan dalam tulisan ini—digitalisasi birokrasi, penguatan KPK dan LHKPN, reformasi regulasi, model akuntabilitas zakat, dan integrasi dalam kebijakan nasional—merupakan langkah-langkah strategis yang dapat diimplementasikan secara simultan untuk mewujudkan birokrasi bersih yang bebas dari korupsi dan suap.</w:t>
      </w:r>
    </w:p>
    <w:p>
      <w:pPr>
        <w:spacing w:line="360" w:lineRule="auto" w:before="0" w:after="0"/>
        <w:ind w:firstLine="720"/>
        <w:jc w:val="both"/>
      </w:pPr>
      <w:r>
        <w:rPr>
          <w:rFonts w:ascii="Times New Roman" w:hAnsi="Times New Roman" w:cs="Times New Roman"/>
          <w:b w:val="0"/>
          <w:i w:val="0"/>
          <w:color w:val="000000"/>
          <w:sz w:val="24"/>
        </w:rPr>
        <w:t>Pemberantasan korupsi bukanlah sekadar persoalan hukum dan administrasi, melainkan juga persoalan moral dan spiritual. Ketika seorang pejabat publik memahami bahwa korupsi tidak hanya melanggar undang-undang negara tetapi juga mendatangkan laknat Allah SWT, maka kesadaran untuk menjauhi praktik tersebut akan jauh lebih kuat dan bersifat internal—bukan karena takut tertangkap, melainkan karena takut kepada Allah SWT. Konsep _taqwā_ (kesadaran ketuhanan) inilah yang menjadi _inner control_ paling efektif dalam mencegah korupsi. Sebuah sistem pencegahan yang canggih sekalipun tidak akan efektif tanpa dibarengi dengan integritas pribadi dari setiap pelaku birokrasi. Oleh karena itu, pendidikan antikorupsi yang berbasis nilai-nilai agama harus menjadi bagian integral dari strategi nasional pemberantasan korupsi, mulai dari kurikulum sekolah dasar hingga pelatihan aparatur sipil negara.</w:t>
      </w:r>
    </w:p>
    <w:p>
      <w:pPr>
        <w:spacing w:line="360" w:lineRule="auto" w:before="0" w:after="0"/>
        <w:ind w:firstLine="720"/>
        <w:jc w:val="both"/>
      </w:pPr>
      <w:r>
        <w:rPr>
          <w:rFonts w:ascii="Times New Roman" w:hAnsi="Times New Roman" w:cs="Times New Roman"/>
          <w:b w:val="0"/>
          <w:i w:val="0"/>
          <w:color w:val="000000"/>
          <w:sz w:val="24"/>
        </w:rPr>
        <w:t>Indonesia memiliki potensi besar untuk menjadi negara yang bersih dari korupsi. Dengan penduduk Muslim terbesar di dunia, kekayaan sumber daya alam yang melimpah, dan semangat reformasi yang masih menyala, tidak ada alasan bagi Indonesia untuk terus terpuruk dalam lingkaran setan korupsi. Yang dibutuhkan hanyalah konsistensi, integritas, dan keberanian untuk melakukan perubahan, dimulai dari hal-hal kecil seperti menolak gratifikasi hingga hal-hal besar seperti membangun sistem birokrasi yang transparan dan akuntabel.</w:t>
      </w:r>
    </w:p>
    <w:p>
      <w:pPr>
        <w:spacing w:line="360" w:lineRule="auto" w:before="0" w:after="0"/>
        <w:ind w:firstLine="720"/>
        <w:jc w:val="both"/>
      </w:pPr>
      <w:r>
        <w:rPr>
          <w:rFonts w:ascii="Times New Roman" w:hAnsi="Times New Roman" w:cs="Times New Roman"/>
          <w:b w:val="0"/>
          <w:i w:val="0"/>
          <w:color w:val="000000"/>
          <w:sz w:val="24"/>
        </w:rPr>
        <w:t>Semoga Allah SWT meridhai setiap langkah kita dalam mewujudkan birokrasi yang bersih, berintegritas, dan bebas dari korupsi. _Wallāhu a'lam biṣ-ṣawāb._</w:t>
      </w:r>
    </w:p>
    <w:p>
      <w:pPr>
        <w:spacing w:line="360" w:lineRule="auto" w:before="0" w:after="0"/>
        <w:ind w:firstLine="720"/>
        <w:jc w:val="both"/>
      </w:pPr>
      <w:r>
        <w:rPr>
          <w:rFonts w:ascii="Times New Roman" w:hAnsi="Times New Roman" w:cs="Times New Roman"/>
          <w:b w:val="0"/>
          <w:i w:val="0"/>
          <w:color w:val="000000"/>
          <w:sz w:val="24"/>
        </w:rPr>
        <w:t>---</w:t>
      </w:r>
    </w:p>
    <w:p>
      <w:pPr>
        <w:spacing w:line="360" w:lineRule="auto" w:before="240" w:after="120"/>
        <w:jc w:val="center"/>
      </w:pPr>
      <w:r>
        <w:rPr>
          <w:rFonts w:ascii="Times New Roman" w:hAnsi="Times New Roman" w:cs="Times New Roman"/>
          <w:b w:val="0"/>
          <w:i w:val="0"/>
          <w:color w:val="000000"/>
          <w:sz w:val="26"/>
        </w:rPr>
        <w:t>Daftar Rujukan</w:t>
      </w:r>
    </w:p>
    <w:p>
      <w:pPr>
        <w:spacing w:line="360" w:lineRule="auto" w:before="0" w:after="0"/>
        <w:ind w:firstLine="720"/>
        <w:jc w:val="both"/>
      </w:pPr>
      <w:r>
        <w:rPr>
          <w:rFonts w:ascii="Times New Roman" w:hAnsi="Times New Roman" w:cs="Times New Roman"/>
          <w:b w:val="0"/>
          <w:i w:val="0"/>
          <w:color w:val="000000"/>
          <w:sz w:val="24"/>
        </w:rPr>
        <w:t>Al-Qur'an al-Karim.</w:t>
      </w:r>
    </w:p>
    <w:p>
      <w:pPr>
        <w:spacing w:line="360" w:lineRule="auto" w:before="0" w:after="0"/>
        <w:ind w:firstLine="720"/>
        <w:jc w:val="both"/>
      </w:pPr>
      <w:r>
        <w:rPr>
          <w:rFonts w:ascii="Times New Roman" w:hAnsi="Times New Roman" w:cs="Times New Roman"/>
          <w:b w:val="0"/>
          <w:i w:val="0"/>
          <w:color w:val="000000"/>
          <w:sz w:val="24"/>
        </w:rPr>
        <w:t>At-Tirmidzi, Muhammad bin Isa. *Sunan at-Tirmidzi*. Kitab al-Ahkam, Bab ar-Risywah.</w:t>
      </w:r>
    </w:p>
    <w:p>
      <w:pPr>
        <w:spacing w:line="360" w:lineRule="auto" w:before="0" w:after="0"/>
        <w:ind w:firstLine="720"/>
        <w:jc w:val="both"/>
      </w:pPr>
      <w:r>
        <w:rPr>
          <w:rFonts w:ascii="Times New Roman" w:hAnsi="Times New Roman" w:cs="Times New Roman"/>
          <w:b w:val="0"/>
          <w:i w:val="0"/>
          <w:color w:val="000000"/>
          <w:sz w:val="24"/>
        </w:rPr>
        <w:t>Indonesia Corruption Watch. (2023). *Laporan Pemantauan Tindak Pidana Korupsi Tahun 2023*. Jakarta: ICW.</w:t>
      </w:r>
    </w:p>
    <w:p>
      <w:pPr>
        <w:spacing w:line="360" w:lineRule="auto" w:before="0" w:after="0"/>
        <w:ind w:firstLine="720"/>
        <w:jc w:val="both"/>
      </w:pPr>
      <w:r>
        <w:rPr>
          <w:rFonts w:ascii="Times New Roman" w:hAnsi="Times New Roman" w:cs="Times New Roman"/>
          <w:b w:val="0"/>
          <w:i w:val="0"/>
          <w:color w:val="000000"/>
          <w:sz w:val="24"/>
        </w:rPr>
        <w:t>Qutb, Sayyid. (2000). *Tafsir Fi Zhilalil Qur'an*. Terjemahan. Jakarta: Gema Insani Press.</w:t>
      </w:r>
    </w:p>
    <w:p>
      <w:pPr>
        <w:spacing w:line="360" w:lineRule="auto" w:before="0" w:after="0"/>
        <w:ind w:firstLine="720"/>
        <w:jc w:val="both"/>
      </w:pPr>
      <w:r>
        <w:rPr>
          <w:rFonts w:ascii="Times New Roman" w:hAnsi="Times New Roman" w:cs="Times New Roman"/>
          <w:b w:val="0"/>
          <w:i w:val="0"/>
          <w:color w:val="000000"/>
          <w:sz w:val="24"/>
        </w:rPr>
        <w:t>Shihab, M. Quraish. (2002). *Tafsir Al-Mishbah: Pesan, Kesan, dan Keserasian Al-Qur'an*. Jakarta: Lentera Hati.</w:t>
      </w:r>
    </w:p>
    <w:p>
      <w:pPr>
        <w:spacing w:line="360" w:lineRule="auto" w:before="0" w:after="0"/>
        <w:ind w:firstLine="720"/>
        <w:jc w:val="both"/>
      </w:pPr>
      <w:r>
        <w:rPr>
          <w:rFonts w:ascii="Times New Roman" w:hAnsi="Times New Roman" w:cs="Times New Roman"/>
          <w:b w:val="0"/>
          <w:i w:val="0"/>
          <w:color w:val="000000"/>
          <w:sz w:val="24"/>
        </w:rPr>
        <w:t>Transparency International. (2023). *Corruption Perceptions Index 2023*. Berlin: Transparency International.</w:t>
      </w:r>
    </w:p>
    <w:p>
      <w:pPr>
        <w:spacing w:line="360" w:lineRule="auto" w:before="0" w:after="0"/>
        <w:ind w:firstLine="720"/>
        <w:jc w:val="both"/>
      </w:pPr>
      <w:r>
        <w:rPr>
          <w:rFonts w:ascii="Times New Roman" w:hAnsi="Times New Roman" w:cs="Times New Roman"/>
          <w:b w:val="0"/>
          <w:i w:val="0"/>
          <w:color w:val="000000"/>
          <w:sz w:val="24"/>
        </w:rPr>
        <w:t>Yusuf Al-Qaradhawi. (2001). *Fiqh al-Awlawiyyat: Dirāsah Jadīdah fī Ḍau'i al-Qur'ān wa as-Sunnah*. Kairo: Maktabah Wahbah.</w:t>
      </w:r>
    </w:p>
    <w:sectPr w:rsidR="00FC693F" w:rsidRPr="0006063C" w:rsidSect="00034616">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