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cs="Times New Roman"/>
          <w:b w:val="0"/>
          <w:i w:val="0"/>
          <w:color w:val="000000"/>
          <w:sz w:val="28"/>
        </w:rPr>
        <w:t>Ekoteologi dalam Islam: Menggali Potensi Zakat, Wakaf, dan Ekonomi Hijau Menuju Indonesia Berkelanjutan</w:t>
      </w:r>
    </w:p>
    <w:p>
      <w:pPr>
        <w:spacing w:line="360" w:lineRule="auto" w:before="240" w:after="120"/>
        <w:jc w:val="center"/>
      </w:pPr>
      <w:r>
        <w:rPr>
          <w:rFonts w:ascii="Times New Roman" w:hAnsi="Times New Roman" w:cs="Times New Roman"/>
          <w:b w:val="0"/>
          <w:i w:val="0"/>
          <w:color w:val="000000"/>
          <w:sz w:val="26"/>
        </w:rPr>
        <w:t>Abstract</w:t>
      </w:r>
    </w:p>
    <w:p>
      <w:pPr>
        <w:spacing w:line="360" w:lineRule="auto" w:before="0" w:after="0"/>
        <w:ind w:firstLine="720"/>
        <w:jc w:val="both"/>
      </w:pPr>
      <w:r>
        <w:rPr>
          <w:rFonts w:ascii="Times New Roman" w:hAnsi="Times New Roman" w:cs="Times New Roman"/>
          <w:b w:val="0"/>
          <w:i w:val="0"/>
          <w:color w:val="000000"/>
          <w:sz w:val="24"/>
        </w:rPr>
        <w:t>Ekonomi hijau dan pelestarian lingkungan merupakan dua sisi mata uang yang tidak terpisahkan dalam ajaran Islam. Artikel ini mengupas secara mendalam keterkaitan antara instrumen filantropi Islam—zakat dan wakaf—dengan pengelolaan lingkungan hidup berkelanjutan, dengan berpijak pada QS Al-An'am [6]:141 tentang zakat pertanian dan QS Al-Qasas [28]:77 tentang keseimbangan dunia-akhirat. Dengan potensi zakat nasional yang mencapai Rp 327 triliun per tahun namun baru terealisasi sekitar Rp 40 triliun (12,2%), serta potensi wakaf tunai yang tidak kalah besar, terdapat kesenjangan luar biasa antara potensi dan realisasi yang jika dioptimalkan dapat menjadi sumber pembiayaan utama bagi program ekonomi hijau nasional. Konsep wakaf lingkungan (*green waqf*) dan sistem *hima* (kawasan lindung) dalam tradisi Islam menawarkan kerangka kelembagaan yang telah teruji secara historis untuk pengelolaan sumber daya alam berkelanjutan. Dengan pendekatan *Fiqh al-Awlawiyyat* (fikih prioritas), artikel ini berargumen bahwa investasi pada ekonomi hijau, energi baru terbarukan (EBT), dan perdagangan karbon (*carbon trading*) bukan sekadar opsi kebijakan, melainkan kewajiban syariah yang bersifat *fardhu kifayah* bagi negara-bangsa Indonesia.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1. Pendahuluan: Krisis Iklim sebagai Persoalan Iman</w:t>
      </w:r>
    </w:p>
    <w:p>
      <w:pPr>
        <w:spacing w:line="360" w:lineRule="auto" w:before="0" w:after="0"/>
        <w:ind w:firstLine="720"/>
        <w:jc w:val="both"/>
      </w:pPr>
      <w:r>
        <w:rPr>
          <w:rFonts w:ascii="Times New Roman" w:hAnsi="Times New Roman" w:cs="Times New Roman"/>
          <w:b w:val="0"/>
          <w:i w:val="0"/>
          <w:color w:val="000000"/>
          <w:sz w:val="24"/>
        </w:rPr>
        <w:t>Indonesia berdiri di persimpangan jalan yang kritis. Di satu sisi, negeri ini dianugerahi kekayaan alam melimpah—hutan tropis terluas ketiga di dunia, keanekaragaman hayati terkaya nomor dua, dan potensi energi surya serta panas bumi yang luar biasa. Di sisi lain, laju deforestasi, polusi udara kota-kota besar, dan kerusakan ekosistem pesisir terus menggerogoti modal alam yang menjadi penopang kehidupan masyarakat.</w:t>
      </w:r>
    </w:p>
    <w:p>
      <w:pPr>
        <w:spacing w:line="360" w:lineRule="auto" w:before="0" w:after="0"/>
        <w:ind w:firstLine="720"/>
        <w:jc w:val="both"/>
      </w:pPr>
      <w:r>
        <w:rPr>
          <w:rFonts w:ascii="Times New Roman" w:hAnsi="Times New Roman" w:cs="Times New Roman"/>
          <w:b w:val="0"/>
          <w:i w:val="0"/>
          <w:color w:val="000000"/>
          <w:sz w:val="24"/>
        </w:rPr>
        <w:t>Data Badan Pusat Statistik (BPS) menunjukkan bahwa dalam dua dekade terakhir, Indonesia kehilangan lebih dari 10 juta hektar tutupan hutan. Sementara itu, laporan *Global Footprint Network* menempatkan Indonesia dalam kategori negara dengan *ecological deficit*—konsumsi sumber daya alam melampaui daya dukung ekologisnya.</w:t>
      </w:r>
    </w:p>
    <w:p>
      <w:pPr>
        <w:spacing w:line="360" w:lineRule="auto" w:before="0" w:after="0"/>
        <w:ind w:firstLine="720"/>
        <w:jc w:val="both"/>
      </w:pPr>
      <w:r>
        <w:rPr>
          <w:rFonts w:ascii="Times New Roman" w:hAnsi="Times New Roman" w:cs="Times New Roman"/>
          <w:b w:val="0"/>
          <w:i w:val="0"/>
          <w:color w:val="000000"/>
          <w:sz w:val="24"/>
        </w:rPr>
        <w:t>Pertanyaan mendasar yang muncul: apa peran agama, khususnya Islam sebagai agama mayoritas di Indonesia, dalam merespons krisis ekologis ini? Jawabannya ternyata tersirat jelas dalam dua ayat Al-Qur'an yang jarang dikaitkan dengan isu lingkungan: QS Al-An'am [6]:141 dan QS Al-Qasas [28]:77.</w:t>
      </w:r>
    </w:p>
    <w:p>
      <w:pPr>
        <w:spacing w:line="360" w:lineRule="auto" w:before="0" w:after="0"/>
        <w:ind w:firstLine="720"/>
        <w:jc w:val="both"/>
      </w:pPr>
      <w:r>
        <w:rPr>
          <w:rFonts w:ascii="Times New Roman" w:hAnsi="Times New Roman" w:cs="Times New Roman"/>
          <w:b w:val="0"/>
          <w:i w:val="0"/>
          <w:color w:val="000000"/>
          <w:sz w:val="24"/>
        </w:rPr>
        <w:t>Kedua ayat ini, jika dibaca dalam konteks kekinian, memberikan kerangka teologis yang kokoh bagi integrasi antara kewajiban filantropi (zakat dan wakaf) dengan program ekonomi hijau. Artikel ini akan mengupas bagaimana ayat-ayat tersebut menjadi fondasi bagi paradigma baru: ekoteologi berbasis instrumen keuangan sosial Islam (*Islamic social finance*) sebagai solusi bagi krisis lingkungan.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2. QS Al-An'am [6]:141 — Fondasi Zakat Pertanian dan Kedaulatan Pangan Berkelanjutan</w:t>
      </w:r>
    </w:p>
    <w:p>
      <w:pPr>
        <w:spacing w:line="360" w:lineRule="auto" w:before="240" w:after="120"/>
        <w:jc w:val="center"/>
      </w:pPr>
      <w:r>
        <w:rPr>
          <w:rFonts w:ascii="Times New Roman" w:hAnsi="Times New Roman" w:cs="Times New Roman"/>
          <w:b w:val="0"/>
          <w:i w:val="0"/>
          <w:color w:val="000000"/>
          <w:sz w:val="24"/>
        </w:rPr>
        <w:t>2.1. Teks dan Terjemahan</w:t>
      </w:r>
    </w:p>
    <w:p>
      <w:pPr>
        <w:spacing w:line="360" w:lineRule="auto" w:before="0" w:after="0"/>
        <w:ind w:firstLine="720"/>
        <w:jc w:val="both"/>
      </w:pPr>
      <w:r>
        <w:rPr>
          <w:rFonts w:ascii="Times New Roman" w:hAnsi="Times New Roman" w:cs="Times New Roman"/>
          <w:b w:val="0"/>
          <w:i w:val="0"/>
          <w:color w:val="000000"/>
          <w:sz w:val="24"/>
        </w:rPr>
        <w:t>Allah SWT berfirman:</w:t>
      </w:r>
    </w:p>
    <w:p>
      <w:pPr>
        <w:spacing w:line="360" w:lineRule="auto" w:before="0" w:after="0"/>
        <w:ind w:firstLine="720"/>
        <w:jc w:val="both"/>
      </w:pPr>
      <w:r>
        <w:rPr>
          <w:rFonts w:ascii="Times New Roman" w:hAnsi="Times New Roman" w:cs="Times New Roman"/>
          <w:b w:val="0"/>
          <w:i/>
          <w:color w:val="000000"/>
          <w:sz w:val="24"/>
        </w:rPr>
        <w:t>*"Dan Dialah yang menjadikan kebun-kebun yang berjunjung dan yang tidak berjunjung, pohon kurma, tanam-tanaman yang bermacam-macam buahnya, zaitun dan delima yang serupa (bentuk dan warnanya) dan tidak sama (rasanya). Makanlah buahnya apabila ia berbuah, dan tunaikanlah haknya di hari memetik hasilnya; dan janganlah kamu berlebih-lebihan. Sesungguhnya Allah tidak menyukai orang-orang yang berlebih-lebihan."*</w:t>
      </w:r>
    </w:p>
    <w:p>
      <w:pPr>
        <w:spacing w:line="360" w:lineRule="auto" w:before="0" w:after="0"/>
        <w:ind w:firstLine="720"/>
        <w:jc w:val="both"/>
      </w:pPr>
      <w:r>
        <w:rPr>
          <w:rFonts w:ascii="Times New Roman" w:hAnsi="Times New Roman" w:cs="Times New Roman"/>
          <w:b w:val="0"/>
          <w:i/>
          <w:color w:val="000000"/>
          <w:sz w:val="24"/>
        </w:rPr>
        <w:t>**(QS Al-An'am [6]:141)**</w:t>
      </w:r>
    </w:p>
    <w:p>
      <w:pPr>
        <w:spacing w:line="360" w:lineRule="auto" w:before="240" w:after="120"/>
        <w:jc w:val="center"/>
      </w:pPr>
      <w:r>
        <w:rPr>
          <w:rFonts w:ascii="Times New Roman" w:hAnsi="Times New Roman" w:cs="Times New Roman"/>
          <w:b w:val="0"/>
          <w:i w:val="0"/>
          <w:color w:val="000000"/>
          <w:sz w:val="24"/>
        </w:rPr>
        <w:t>2.2. Tafsir Ekoteologi</w:t>
      </w:r>
    </w:p>
    <w:p>
      <w:pPr>
        <w:spacing w:line="360" w:lineRule="auto" w:before="0" w:after="0"/>
        <w:ind w:firstLine="720"/>
        <w:jc w:val="both"/>
      </w:pPr>
      <w:r>
        <w:rPr>
          <w:rFonts w:ascii="Times New Roman" w:hAnsi="Times New Roman" w:cs="Times New Roman"/>
          <w:b w:val="0"/>
          <w:i w:val="0"/>
          <w:color w:val="000000"/>
          <w:sz w:val="24"/>
        </w:rPr>
        <w:t>Ayat ini memiliki kekayaan makna yang luar biasa jika dibaca melalui lensa ekoteologi:</w:t>
      </w:r>
    </w:p>
    <w:p>
      <w:pPr>
        <w:spacing w:line="360" w:lineRule="auto" w:before="0" w:after="0"/>
        <w:ind w:firstLine="720"/>
        <w:jc w:val="both"/>
      </w:pPr>
      <w:r>
        <w:rPr>
          <w:rFonts w:ascii="Times New Roman" w:hAnsi="Times New Roman" w:cs="Times New Roman"/>
          <w:b w:val="0"/>
          <w:i w:val="0"/>
          <w:color w:val="000000"/>
          <w:sz w:val="24"/>
        </w:rPr>
        <w:t>**Pertama**, ayat ini membuka dengan afirmasi bahwa Allah-lah Pemilik segala sumber daya alam—bumi, tumbuhan, dan ekosistem pertanian. Manusia hanyalah *khalifah* (pengelola) yang diberi amanah untuk memanfaatkan sekaligus menjaga. Implikasi ekoteologisnya: alam bukan sekadar sumber daya yang boleh dieksploitasi tanpa batas, melainkan titipan Ilahi yang harus dikelola dengan penuh tanggung jawab.</w:t>
      </w:r>
    </w:p>
    <w:p>
      <w:pPr>
        <w:spacing w:line="360" w:lineRule="auto" w:before="0" w:after="0"/>
        <w:ind w:firstLine="720"/>
        <w:jc w:val="both"/>
      </w:pPr>
      <w:r>
        <w:rPr>
          <w:rFonts w:ascii="Times New Roman" w:hAnsi="Times New Roman" w:cs="Times New Roman"/>
          <w:b w:val="0"/>
          <w:i w:val="0"/>
          <w:color w:val="000000"/>
          <w:sz w:val="24"/>
        </w:rPr>
        <w:t>**Kedua**, perintah "*tunaikanlah haknya di hari memetik hasilnya*" merupakan institusionalisasi zakat pertanian. Dalam fikih klasik, *nishab* zakat pertanian adalah 5 *wasaq* (sekitar 653 kg) dengan kadar 10% untuk lahan yang diairi secara alami (tadah hujan/sungai) dan 5% untuk lahan yang diairi dengan biaya tambahan (irigasi buatan). Sistem ini mengandung dimensi ekologis yang dalam: ia mendorong efisiensi air dan praktik irigasi berkelanjutan karena semakin rendah biaya irigasi, semakin tinggi kewajiban zakatnya.</w:t>
      </w:r>
    </w:p>
    <w:p>
      <w:pPr>
        <w:spacing w:line="360" w:lineRule="auto" w:before="0" w:after="0"/>
        <w:ind w:firstLine="720"/>
        <w:jc w:val="both"/>
      </w:pPr>
      <w:r>
        <w:rPr>
          <w:rFonts w:ascii="Times New Roman" w:hAnsi="Times New Roman" w:cs="Times New Roman"/>
          <w:b w:val="0"/>
          <w:i w:val="0"/>
          <w:color w:val="000000"/>
          <w:sz w:val="24"/>
        </w:rPr>
        <w:t>**Ketiga**, larangan "*janganlah kamu berlebih-lebihan*" (*israf*) dalam ayat ini merupakan prinsip fundamental etika lingkungan Islam. Israf mencakup segala bentuk pemborosan sumber daya alam, termasuk praktik pertanian yang merusak tanah, penggunaan pupuk kimia berlebihan yang mencemari air tanah, deforestasi untuk perkebunan monokultur, hingga *food loss and waste* yang menjadi masalah serius di Indonesia.</w:t>
      </w:r>
    </w:p>
    <w:p>
      <w:pPr>
        <w:spacing w:line="360" w:lineRule="auto" w:before="0" w:after="0"/>
        <w:ind w:firstLine="720"/>
        <w:jc w:val="both"/>
      </w:pPr>
      <w:r>
        <w:rPr>
          <w:rFonts w:ascii="Times New Roman" w:hAnsi="Times New Roman" w:cs="Times New Roman"/>
          <w:b w:val="0"/>
          <w:i w:val="0"/>
          <w:color w:val="000000"/>
          <w:sz w:val="24"/>
        </w:rPr>
        <w:t>**Keempat**, penyebutan beragam jenis tanaman—pohon kurma, zaitun, delima, dan "tanam-tanaman yang bermacam-macam buahnya"—mengindikasikan pentingnya **keanekaragaman hayati** (*biodiversity*) dalam sistem pertanian. Ini sejalan dengan konsep *agroforestry* modern yang menekankan polikultur sebagai sistem pertanian yang lebih tangguh secara ekologis dibandingkan monokultur.</w:t>
      </w:r>
    </w:p>
    <w:p>
      <w:pPr>
        <w:spacing w:line="360" w:lineRule="auto" w:before="240" w:after="120"/>
        <w:jc w:val="center"/>
      </w:pPr>
      <w:r>
        <w:rPr>
          <w:rFonts w:ascii="Times New Roman" w:hAnsi="Times New Roman" w:cs="Times New Roman"/>
          <w:b w:val="0"/>
          <w:i w:val="0"/>
          <w:color w:val="000000"/>
          <w:sz w:val="24"/>
        </w:rPr>
        <w:t>2.3. Aktualisasi Kontemporer</w:t>
      </w:r>
    </w:p>
    <w:p>
      <w:pPr>
        <w:spacing w:line="360" w:lineRule="auto" w:before="0" w:after="0"/>
        <w:ind w:firstLine="720"/>
        <w:jc w:val="both"/>
      </w:pPr>
      <w:r>
        <w:rPr>
          <w:rFonts w:ascii="Times New Roman" w:hAnsi="Times New Roman" w:cs="Times New Roman"/>
          <w:b w:val="0"/>
          <w:i w:val="0"/>
          <w:color w:val="000000"/>
          <w:sz w:val="24"/>
        </w:rPr>
        <w:t>Zakat pertanian sebagaimana diperintahkan QS Al-An'am [6]:141 dapat diaktualisasikan dalam konteks Indonesia kontemporer melalui beberapa skema:</w:t>
      </w:r>
    </w:p>
    <w:p>
      <w:pPr>
        <w:spacing w:line="360" w:lineRule="auto" w:before="0" w:after="0"/>
        <w:ind w:firstLine="0"/>
        <w:jc w:val="both"/>
      </w:pPr>
      <w:r>
        <w:rPr>
          <w:rFonts w:ascii="Times New Roman" w:hAnsi="Times New Roman" w:cs="Times New Roman"/>
          <w:b w:val="0"/>
          <w:i w:val="0"/>
          <w:color w:val="000000"/>
          <w:sz w:val="24"/>
        </w:rPr>
        <w:t>1. **Zakat Produktif untuk Petani Kecil**: Dana zakat tidak hanya didistribusikan sebagai konsumtif, tetapi dapat diinvestasikan dalam bentuk bantuan benih unggul ramah lingkungan, pupuk organik, akses irigasi tetes (*drip irrigation*), dan pelatihan pertanian berkelanjutan.</w:t>
      </w:r>
    </w:p>
    <w:p>
      <w:pPr>
        <w:spacing w:line="360" w:lineRule="auto" w:before="0" w:after="0"/>
        <w:ind w:firstLine="0"/>
        <w:jc w:val="both"/>
      </w:pPr>
      <w:r>
        <w:rPr>
          <w:rFonts w:ascii="Times New Roman" w:hAnsi="Times New Roman" w:cs="Times New Roman"/>
          <w:b w:val="0"/>
          <w:i w:val="0"/>
          <w:color w:val="000000"/>
          <w:sz w:val="24"/>
        </w:rPr>
        <w:t>2. **Insentif Zakat bagi Praktik Pertanian Ramah Lingkungan**: Pemberian keringanan atau pengalokasian prioritas dana zakat bagi petani yang menerapkan praktik pertanian organik bersertifikat, konservasi tanah dan air, serta sistem wanatani (*agroforestry*).</w:t>
      </w:r>
    </w:p>
    <w:p>
      <w:pPr>
        <w:spacing w:line="360" w:lineRule="auto" w:before="0" w:after="0"/>
        <w:ind w:firstLine="0"/>
        <w:jc w:val="both"/>
      </w:pPr>
      <w:r>
        <w:rPr>
          <w:rFonts w:ascii="Times New Roman" w:hAnsi="Times New Roman" w:cs="Times New Roman"/>
          <w:b w:val="0"/>
          <w:i w:val="0"/>
          <w:color w:val="000000"/>
          <w:sz w:val="24"/>
        </w:rPr>
        <w:t>3. **Kampanye Nasional Sadar Zakat Pertanian**: Banyak petani di Indonesia yang belum menyadari kewajiban zakat pertanian mereka. Edukasi masif perlu dilakukan, termasuk kalkulasi zakat berbasis hasil panen aktual bukan luas lahan.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3. QS Al-Qasas [28]:77 — Keseimbangan Dunia-Akhirat dan Larangan Merusak</w:t>
      </w:r>
    </w:p>
    <w:p>
      <w:pPr>
        <w:spacing w:line="360" w:lineRule="auto" w:before="240" w:after="120"/>
        <w:jc w:val="center"/>
      </w:pPr>
      <w:r>
        <w:rPr>
          <w:rFonts w:ascii="Times New Roman" w:hAnsi="Times New Roman" w:cs="Times New Roman"/>
          <w:b w:val="0"/>
          <w:i w:val="0"/>
          <w:color w:val="000000"/>
          <w:sz w:val="24"/>
        </w:rPr>
        <w:t>3.1. Teks dan Terjemahan</w:t>
      </w:r>
    </w:p>
    <w:p>
      <w:pPr>
        <w:spacing w:line="360" w:lineRule="auto" w:before="0" w:after="0"/>
        <w:ind w:firstLine="720"/>
        <w:jc w:val="both"/>
      </w:pPr>
      <w:r>
        <w:rPr>
          <w:rFonts w:ascii="Times New Roman" w:hAnsi="Times New Roman" w:cs="Times New Roman"/>
          <w:b w:val="0"/>
          <w:i w:val="0"/>
          <w:color w:val="000000"/>
          <w:sz w:val="24"/>
        </w:rPr>
        <w:t>Allah SWT berfirman:</w:t>
      </w:r>
    </w:p>
    <w:p>
      <w:pPr>
        <w:spacing w:line="360" w:lineRule="auto" w:before="0" w:after="0"/>
        <w:ind w:firstLine="720"/>
        <w:jc w:val="both"/>
      </w:pPr>
      <w:r>
        <w:rPr>
          <w:rFonts w:ascii="Times New Roman" w:hAnsi="Times New Roman" w:cs="Times New Roman"/>
          <w:b w:val="0"/>
          <w:i/>
          <w:color w:val="000000"/>
          <w:sz w:val="24"/>
        </w:rPr>
        <w:t>*"Dan carilah pada apa yang telah dianugerahkan Allah kepadamu (kebahagiaan) negeri akhirat, dan janganlah kamu melupakan bagianmu dari (kenikmatan) duniawi. Dan berbuat baiklah (kepada orang lain) sebagaimana Allah telah berbuat baik kepadamu, dan janganlah kamu berbuat kerusakan di bumi. Sungguh, Allah tidak menyukai orang-orang yang berbuat kerusakan."*</w:t>
      </w:r>
    </w:p>
    <w:p>
      <w:pPr>
        <w:spacing w:line="360" w:lineRule="auto" w:before="0" w:after="0"/>
        <w:ind w:firstLine="720"/>
        <w:jc w:val="both"/>
      </w:pPr>
      <w:r>
        <w:rPr>
          <w:rFonts w:ascii="Times New Roman" w:hAnsi="Times New Roman" w:cs="Times New Roman"/>
          <w:b w:val="0"/>
          <w:i/>
          <w:color w:val="000000"/>
          <w:sz w:val="24"/>
        </w:rPr>
        <w:t>**(QS Al-Qasas [28]:77)**</w:t>
      </w:r>
    </w:p>
    <w:p>
      <w:pPr>
        <w:spacing w:line="360" w:lineRule="auto" w:before="240" w:after="120"/>
        <w:jc w:val="center"/>
      </w:pPr>
      <w:r>
        <w:rPr>
          <w:rFonts w:ascii="Times New Roman" w:hAnsi="Times New Roman" w:cs="Times New Roman"/>
          <w:b w:val="0"/>
          <w:i w:val="0"/>
          <w:color w:val="000000"/>
          <w:sz w:val="24"/>
        </w:rPr>
        <w:t>3.2. Tafsir Ekoteologi</w:t>
      </w:r>
    </w:p>
    <w:p>
      <w:pPr>
        <w:spacing w:line="360" w:lineRule="auto" w:before="0" w:after="0"/>
        <w:ind w:firstLine="720"/>
        <w:jc w:val="both"/>
      </w:pPr>
      <w:r>
        <w:rPr>
          <w:rFonts w:ascii="Times New Roman" w:hAnsi="Times New Roman" w:cs="Times New Roman"/>
          <w:b w:val="0"/>
          <w:i w:val="0"/>
          <w:color w:val="000000"/>
          <w:sz w:val="24"/>
        </w:rPr>
        <w:t>Ayat ini—yang secara spesifik ditujukan kepada Qarun namun memiliki keumuman makna bagi seluruh umat manusia—mengandung tiga prinsip fundamental ekoteologi Islam:</w:t>
      </w:r>
    </w:p>
    <w:p>
      <w:pPr>
        <w:spacing w:line="360" w:lineRule="auto" w:before="0" w:after="0"/>
        <w:ind w:firstLine="720"/>
        <w:jc w:val="both"/>
      </w:pPr>
      <w:r>
        <w:rPr>
          <w:rFonts w:ascii="Times New Roman" w:hAnsi="Times New Roman" w:cs="Times New Roman"/>
          <w:b w:val="0"/>
          <w:i w:val="0"/>
          <w:color w:val="000000"/>
          <w:sz w:val="24"/>
        </w:rPr>
        <w:t>**Prinsip Keseimbangan (Tawazun)**: Perintah "*janganlah kamu melupakan bagianmu dari (kenikmatan) duniawi*" menegaskan bahwa Islam tidak menganut paham asketisme ekstrem yang menolak kemajuan material. Namun demikian, kenikmatan duniawi tidak boleh dikejar dengan mengorbankan kepentingan akhirat—yang dalam konteks ekologis berarti mengorbankan keberlanjutan lingkungan demi keuntungan jangka pendek.</w:t>
      </w:r>
    </w:p>
    <w:p>
      <w:pPr>
        <w:spacing w:line="360" w:lineRule="auto" w:before="0" w:after="0"/>
        <w:ind w:firstLine="720"/>
        <w:jc w:val="both"/>
      </w:pPr>
      <w:r>
        <w:rPr>
          <w:rFonts w:ascii="Times New Roman" w:hAnsi="Times New Roman" w:cs="Times New Roman"/>
          <w:b w:val="0"/>
          <w:i w:val="0"/>
          <w:color w:val="000000"/>
          <w:sz w:val="24"/>
        </w:rPr>
        <w:t>**Prinsip Altruisme (Ihsan)**: "*Berbuat baiklah sebagaimana Allah telah berbuat baik kepadamu*" mengandung pesan bahwa setiap nikmat yang kita terima—termasuk kekayaan alam dan sumber daya lingkungan—harus dibalas dengan perbuatan baik kepada sesama makhluk, termasuk generasi mendatang. Inilah esensi dari **keadilan antargenerasi** (*intergenerational justice*) dalam etika lingkungan.</w:t>
      </w:r>
    </w:p>
    <w:p>
      <w:pPr>
        <w:spacing w:line="360" w:lineRule="auto" w:before="0" w:after="0"/>
        <w:ind w:firstLine="720"/>
        <w:jc w:val="both"/>
      </w:pPr>
      <w:r>
        <w:rPr>
          <w:rFonts w:ascii="Times New Roman" w:hAnsi="Times New Roman" w:cs="Times New Roman"/>
          <w:b w:val="0"/>
          <w:i w:val="0"/>
          <w:color w:val="000000"/>
          <w:sz w:val="24"/>
        </w:rPr>
        <w:t>**Prinsip Anti-Rusak**: Larangan "*janganlah kamu berbuat kerusakan di bumi*" (*wa la tufsidu fi al-ardh*) merupakan perintah tegas yang mencakup segala bentuk perusakan ekosistem. Kata *ifsad* (kerusakan) dalam Al-Qur'an memiliki cakupan luas: dari pencemaran lingkungan, deforestasi, eksploitasi sumber daya alam berlebihan, hingga perusakan habitat satwa liar. Allah menutup ayat ini dengan peringatan keras: "*Sungguh, Allah tidak menyukai orang-orang yang berbuat kerusakan*."</w:t>
      </w:r>
    </w:p>
    <w:p>
      <w:pPr>
        <w:spacing w:line="360" w:lineRule="auto" w:before="240" w:after="120"/>
        <w:jc w:val="center"/>
      </w:pPr>
      <w:r>
        <w:rPr>
          <w:rFonts w:ascii="Times New Roman" w:hAnsi="Times New Roman" w:cs="Times New Roman"/>
          <w:b w:val="0"/>
          <w:i w:val="0"/>
          <w:color w:val="000000"/>
          <w:sz w:val="24"/>
        </w:rPr>
        <w:t>3.3. Aktualisasi Kontemporer</w:t>
      </w:r>
    </w:p>
    <w:p>
      <w:pPr>
        <w:spacing w:line="360" w:lineRule="auto" w:before="0" w:after="0"/>
        <w:ind w:firstLine="720"/>
        <w:jc w:val="both"/>
      </w:pPr>
      <w:r>
        <w:rPr>
          <w:rFonts w:ascii="Times New Roman" w:hAnsi="Times New Roman" w:cs="Times New Roman"/>
          <w:b w:val="0"/>
          <w:i w:val="0"/>
          <w:color w:val="000000"/>
          <w:sz w:val="24"/>
        </w:rPr>
        <w:t>QS Al-Qasas [28]:77 memberikan landasan teologis yang kuat bagi:</w:t>
      </w:r>
    </w:p>
    <w:p>
      <w:pPr>
        <w:spacing w:line="360" w:lineRule="auto" w:before="0" w:after="0"/>
        <w:ind w:firstLine="0"/>
        <w:jc w:val="both"/>
      </w:pPr>
      <w:r>
        <w:rPr>
          <w:rFonts w:ascii="Times New Roman" w:hAnsi="Times New Roman" w:cs="Times New Roman"/>
          <w:b w:val="0"/>
          <w:i w:val="0"/>
          <w:color w:val="000000"/>
          <w:sz w:val="24"/>
        </w:rPr>
        <w:t>1. **Kebijakan Pembangunan Berkelanjutan**: Setiap kebijakan pembangunan harus menjalani *environmental impact assessment* (AMDAL) yang ketat dan mempertimbangkan keseimbangan ekologis jangka panjang, bukan sekadar keuntungan ekonomi jangka pendek.</w:t>
      </w:r>
    </w:p>
    <w:p>
      <w:pPr>
        <w:spacing w:line="360" w:lineRule="auto" w:before="0" w:after="0"/>
        <w:ind w:firstLine="0"/>
        <w:jc w:val="both"/>
      </w:pPr>
      <w:r>
        <w:rPr>
          <w:rFonts w:ascii="Times New Roman" w:hAnsi="Times New Roman" w:cs="Times New Roman"/>
          <w:b w:val="0"/>
          <w:i w:val="0"/>
          <w:color w:val="000000"/>
          <w:sz w:val="24"/>
        </w:rPr>
        <w:t>2. **Larangan Greenwashing**: Praktik perusahaan yang mengklaim ramah lingkungan namun tetap melakukan perusakan ekosistem secara diam-diam adalah bentuk *ifsad* modern yang dilarang keras ayat ini.</w:t>
      </w:r>
    </w:p>
    <w:p>
      <w:pPr>
        <w:spacing w:line="360" w:lineRule="auto" w:before="0" w:after="0"/>
        <w:ind w:firstLine="0"/>
        <w:jc w:val="both"/>
      </w:pPr>
      <w:r>
        <w:rPr>
          <w:rFonts w:ascii="Times New Roman" w:hAnsi="Times New Roman" w:cs="Times New Roman"/>
          <w:b w:val="0"/>
          <w:i w:val="0"/>
          <w:color w:val="000000"/>
          <w:sz w:val="24"/>
        </w:rPr>
        <w:t>3. **Kewajiban Corporate Zakat dan CSR Lingkungan**: Perusahaan-perusahaan besar, khususnya di sektor ekstraktif (tambang, perkebunan, kehutanan), memiliki kewajiban moral dan syariah untuk mengalokasikan dana zakat dan CSR mereka bagi program restorasi lingkungan.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4. Potensi Zakat Indonesia: Celah Besar antara Harapan dan Realita</w:t>
      </w:r>
    </w:p>
    <w:p>
      <w:pPr>
        <w:spacing w:line="360" w:lineRule="auto" w:before="240" w:after="120"/>
        <w:jc w:val="center"/>
      </w:pPr>
      <w:r>
        <w:rPr>
          <w:rFonts w:ascii="Times New Roman" w:hAnsi="Times New Roman" w:cs="Times New Roman"/>
          <w:b w:val="0"/>
          <w:i w:val="0"/>
          <w:color w:val="000000"/>
          <w:sz w:val="24"/>
        </w:rPr>
        <w:t>4.1. Data dan Fakta</w:t>
      </w:r>
    </w:p>
    <w:p>
      <w:pPr>
        <w:spacing w:line="360" w:lineRule="auto" w:before="0" w:after="0"/>
        <w:ind w:firstLine="720"/>
        <w:jc w:val="both"/>
      </w:pPr>
      <w:r>
        <w:rPr>
          <w:rFonts w:ascii="Times New Roman" w:hAnsi="Times New Roman" w:cs="Times New Roman"/>
          <w:b w:val="0"/>
          <w:i w:val="0"/>
          <w:color w:val="000000"/>
          <w:sz w:val="24"/>
        </w:rPr>
        <w:t>Berdasarkan riset yang dirilis Badan Amil Zakat Nasional (BAZNAS) dan sejumlah lembaga kajian, potensi zakat di Indonesia mencapai angka yang fantastis:</w:t>
      </w:r>
    </w:p>
    <w:p>
      <w:pPr>
        <w:spacing w:line="360" w:lineRule="auto" w:before="0" w:after="0"/>
        <w:ind w:firstLine="0"/>
        <w:jc w:val="both"/>
      </w:pPr>
      <w:r>
        <w:rPr>
          <w:rFonts w:ascii="Times New Roman" w:hAnsi="Times New Roman" w:cs="Times New Roman"/>
          <w:b w:val="0"/>
          <w:i w:val="0"/>
          <w:color w:val="000000"/>
          <w:sz w:val="22"/>
        </w:rPr>
        <w:t>Tahun | Potensi Zakat (estimasi) | Realisasi Penghimpunan | Persentase</w:t>
      </w:r>
    </w:p>
    <w:p>
      <w:pPr>
        <w:spacing w:line="360" w:lineRule="auto" w:before="0" w:after="0"/>
        <w:ind w:firstLine="0"/>
        <w:jc w:val="both"/>
      </w:pPr>
      <w:r>
        <w:rPr>
          <w:rFonts w:ascii="Times New Roman" w:hAnsi="Times New Roman" w:cs="Times New Roman"/>
          <w:b w:val="0"/>
          <w:i w:val="0"/>
          <w:color w:val="000000"/>
          <w:sz w:val="22"/>
        </w:rPr>
        <w:t>-------|-------------------------|----------------------|------------</w:t>
      </w:r>
    </w:p>
    <w:p>
      <w:pPr>
        <w:spacing w:line="360" w:lineRule="auto" w:before="0" w:after="0"/>
        <w:ind w:firstLine="0"/>
        <w:jc w:val="both"/>
      </w:pPr>
      <w:r>
        <w:rPr>
          <w:rFonts w:ascii="Times New Roman" w:hAnsi="Times New Roman" w:cs="Times New Roman"/>
          <w:b w:val="0"/>
          <w:i w:val="0"/>
          <w:color w:val="000000"/>
          <w:sz w:val="22"/>
        </w:rPr>
        <w:t>2022  | Rp 327 triliun          | ~Rp 30 triliun       | ~9,2%</w:t>
      </w:r>
    </w:p>
    <w:p>
      <w:pPr>
        <w:spacing w:line="360" w:lineRule="auto" w:before="0" w:after="0"/>
        <w:ind w:firstLine="0"/>
        <w:jc w:val="both"/>
      </w:pPr>
      <w:r>
        <w:rPr>
          <w:rFonts w:ascii="Times New Roman" w:hAnsi="Times New Roman" w:cs="Times New Roman"/>
          <w:b w:val="0"/>
          <w:i w:val="0"/>
          <w:color w:val="000000"/>
          <w:sz w:val="22"/>
        </w:rPr>
        <w:t>2023  | Rp 327 triliun          | ~Rp 40 triliun       | ~12,2%</w:t>
      </w:r>
    </w:p>
    <w:p>
      <w:pPr>
        <w:spacing w:line="360" w:lineRule="auto" w:before="0" w:after="0"/>
        <w:ind w:firstLine="0"/>
        <w:jc w:val="both"/>
      </w:pPr>
      <w:r>
        <w:rPr>
          <w:rFonts w:ascii="Times New Roman" w:hAnsi="Times New Roman" w:cs="Times New Roman"/>
          <w:b w:val="0"/>
          <w:i w:val="0"/>
          <w:color w:val="000000"/>
          <w:sz w:val="22"/>
        </w:rPr>
        <w:t>2024  | Rp 330+ triliun         | ~Rp 45 triliun (proyeksi) | ~13,6%</w:t>
      </w:r>
    </w:p>
    <w:p>
      <w:pPr>
        <w:spacing w:line="360" w:lineRule="auto" w:before="0" w:after="0"/>
        <w:ind w:firstLine="720"/>
        <w:jc w:val="both"/>
      </w:pPr>
      <w:r>
        <w:rPr>
          <w:rFonts w:ascii="Times New Roman" w:hAnsi="Times New Roman" w:cs="Times New Roman"/>
          <w:b w:val="0"/>
          <w:i w:val="0"/>
          <w:color w:val="000000"/>
          <w:sz w:val="24"/>
        </w:rPr>
        <w:t>Sumber: BAZNAS Outlook Zakat Indonesia 2023-2024</w:t>
      </w:r>
    </w:p>
    <w:p>
      <w:pPr>
        <w:spacing w:line="360" w:lineRule="auto" w:before="0" w:after="0"/>
        <w:ind w:firstLine="720"/>
        <w:jc w:val="both"/>
      </w:pPr>
      <w:r>
        <w:rPr>
          <w:rFonts w:ascii="Times New Roman" w:hAnsi="Times New Roman" w:cs="Times New Roman"/>
          <w:b w:val="0"/>
          <w:i w:val="0"/>
          <w:color w:val="000000"/>
          <w:sz w:val="24"/>
        </w:rPr>
        <w:t>Data di atas menunjukkan kesenjangan yang sangat lebar: **lebih dari 85% potensi zakat belum tergarap**. Jika potensi ini dapat dioptimalkan, dana yang tersedia untuk program pemberdayaan ekonomi umat dan lingkungan akan sangat besar.</w:t>
      </w:r>
    </w:p>
    <w:p>
      <w:pPr>
        <w:spacing w:line="360" w:lineRule="auto" w:before="240" w:after="120"/>
        <w:jc w:val="center"/>
      </w:pPr>
      <w:r>
        <w:rPr>
          <w:rFonts w:ascii="Times New Roman" w:hAnsi="Times New Roman" w:cs="Times New Roman"/>
          <w:b w:val="0"/>
          <w:i w:val="0"/>
          <w:color w:val="000000"/>
          <w:sz w:val="24"/>
        </w:rPr>
        <w:t>4.2. Mengapa Potensi Zakat Belum Tergarap?</w:t>
      </w:r>
    </w:p>
    <w:p>
      <w:pPr>
        <w:spacing w:line="360" w:lineRule="auto" w:before="0" w:after="0"/>
        <w:ind w:firstLine="720"/>
        <w:jc w:val="both"/>
      </w:pPr>
      <w:r>
        <w:rPr>
          <w:rFonts w:ascii="Times New Roman" w:hAnsi="Times New Roman" w:cs="Times New Roman"/>
          <w:b w:val="0"/>
          <w:i w:val="0"/>
          <w:color w:val="000000"/>
          <w:sz w:val="24"/>
        </w:rPr>
        <w:t>Beberapa faktor yang menyebabkan rendahnya realisasi zakat antara lain:</w:t>
      </w:r>
    </w:p>
    <w:p>
      <w:pPr>
        <w:spacing w:line="360" w:lineRule="auto" w:before="0" w:after="0"/>
        <w:ind w:firstLine="0"/>
        <w:jc w:val="both"/>
      </w:pPr>
      <w:r>
        <w:rPr>
          <w:rFonts w:ascii="Times New Roman" w:hAnsi="Times New Roman" w:cs="Times New Roman"/>
          <w:b w:val="0"/>
          <w:i w:val="0"/>
          <w:color w:val="000000"/>
          <w:sz w:val="24"/>
        </w:rPr>
        <w:t>1. **Literasi zakat yang rendah**: Banyak Muslim Indonesia belum memahami bahwa zakat tidak terbatas pada zakat fitrah Ramadhan, melainkan mencakup zakat mal (harta), zakat pertanian, zakat profesi, zakat perusahaan, zakat saham, dan lain-lain.</w:t>
      </w:r>
    </w:p>
    <w:p>
      <w:pPr>
        <w:spacing w:line="360" w:lineRule="auto" w:before="0" w:after="0"/>
        <w:ind w:firstLine="0"/>
        <w:jc w:val="both"/>
      </w:pPr>
      <w:r>
        <w:rPr>
          <w:rFonts w:ascii="Times New Roman" w:hAnsi="Times New Roman" w:cs="Times New Roman"/>
          <w:b w:val="0"/>
          <w:i w:val="0"/>
          <w:color w:val="000000"/>
          <w:sz w:val="24"/>
        </w:rPr>
        <w:t>2. **Trust deficit**: Sebagian masyarakat masih ragu terhadap transparansi dan profesionalitas pengelola zakat.</w:t>
      </w:r>
    </w:p>
    <w:p>
      <w:pPr>
        <w:spacing w:line="360" w:lineRule="auto" w:before="0" w:after="0"/>
        <w:ind w:firstLine="0"/>
        <w:jc w:val="both"/>
      </w:pPr>
      <w:r>
        <w:rPr>
          <w:rFonts w:ascii="Times New Roman" w:hAnsi="Times New Roman" w:cs="Times New Roman"/>
          <w:b w:val="0"/>
          <w:i w:val="0"/>
          <w:color w:val="000000"/>
          <w:sz w:val="24"/>
        </w:rPr>
        <w:t>3. **Regulasi yang belum optimal**: Meskipun UU No. 23 Tahun 2011 tentang Pengelolaan Zakat telah memberikan kerangka hukum, implementasi di lapangan masih menghadapi banyak kendala.</w:t>
      </w:r>
    </w:p>
    <w:p>
      <w:pPr>
        <w:spacing w:line="360" w:lineRule="auto" w:before="0" w:after="0"/>
        <w:ind w:firstLine="0"/>
        <w:jc w:val="both"/>
      </w:pPr>
      <w:r>
        <w:rPr>
          <w:rFonts w:ascii="Times New Roman" w:hAnsi="Times New Roman" w:cs="Times New Roman"/>
          <w:b w:val="0"/>
          <w:i w:val="0"/>
          <w:color w:val="000000"/>
          <w:sz w:val="24"/>
        </w:rPr>
        <w:t>4. **Kurangnya integrasi zakat dengan program strategis nasional**: Zakat masih dipandang sebagai instrumen karitatif semata, bukan sebagai *development finance* yang dapat mendanai program ekonomi hijau.</w:t>
      </w:r>
    </w:p>
    <w:p>
      <w:pPr>
        <w:spacing w:line="360" w:lineRule="auto" w:before="240" w:after="120"/>
        <w:jc w:val="center"/>
      </w:pPr>
      <w:r>
        <w:rPr>
          <w:rFonts w:ascii="Times New Roman" w:hAnsi="Times New Roman" w:cs="Times New Roman"/>
          <w:b w:val="0"/>
          <w:i w:val="0"/>
          <w:color w:val="000000"/>
          <w:sz w:val="24"/>
        </w:rPr>
        <w:t>4.3. Jembatan Zakat-Ekonomi Hijau: Sebuah Proposisi</w:t>
      </w:r>
    </w:p>
    <w:p>
      <w:pPr>
        <w:spacing w:line="360" w:lineRule="auto" w:before="0" w:after="0"/>
        <w:ind w:firstLine="720"/>
        <w:jc w:val="both"/>
      </w:pPr>
      <w:r>
        <w:rPr>
          <w:rFonts w:ascii="Times New Roman" w:hAnsi="Times New Roman" w:cs="Times New Roman"/>
          <w:b w:val="0"/>
          <w:i w:val="0"/>
          <w:color w:val="000000"/>
          <w:sz w:val="24"/>
        </w:rPr>
        <w:t>Jika potensi zakat Rp 327 triliun dapat dioptimalkan hingga 50% saja (~Rp 163 triliun), alokasi sebagai berikut dapat dibayangkan:</w:t>
      </w:r>
    </w:p>
    <w:p>
      <w:pPr>
        <w:spacing w:line="360" w:lineRule="auto" w:before="0" w:after="0"/>
        <w:ind w:firstLine="0"/>
        <w:jc w:val="both"/>
      </w:pPr>
      <w:r>
        <w:rPr>
          <w:rFonts w:ascii="Times New Roman" w:hAnsi="Times New Roman" w:cs="Times New Roman"/>
          <w:b w:val="0"/>
          <w:i w:val="0"/>
          <w:color w:val="000000"/>
          <w:sz w:val="24"/>
        </w:rPr>
        <w:t>**40%** untuk program ketahanan pangan berkelanjutan (zakat pertanian produktif, bantuan pupuk organik, irigasi hemat air)</w:t>
      </w:r>
    </w:p>
    <w:p>
      <w:pPr>
        <w:spacing w:line="360" w:lineRule="auto" w:before="0" w:after="0"/>
        <w:ind w:firstLine="0"/>
        <w:jc w:val="both"/>
      </w:pPr>
      <w:r>
        <w:rPr>
          <w:rFonts w:ascii="Times New Roman" w:hAnsi="Times New Roman" w:cs="Times New Roman"/>
          <w:b w:val="0"/>
          <w:i w:val="0"/>
          <w:color w:val="000000"/>
          <w:sz w:val="24"/>
        </w:rPr>
        <w:t>**25%** untuk program energi bersih terdesentralisasi (panel surya rumah tangga miskin, biogas pedesaan)</w:t>
      </w:r>
    </w:p>
    <w:p>
      <w:pPr>
        <w:spacing w:line="360" w:lineRule="auto" w:before="0" w:after="0"/>
        <w:ind w:firstLine="0"/>
        <w:jc w:val="both"/>
      </w:pPr>
      <w:r>
        <w:rPr>
          <w:rFonts w:ascii="Times New Roman" w:hAnsi="Times New Roman" w:cs="Times New Roman"/>
          <w:b w:val="0"/>
          <w:i w:val="0"/>
          <w:color w:val="000000"/>
          <w:sz w:val="24"/>
        </w:rPr>
        <w:t>**20%** untuk restorasi lingkungan (penghijauan, konservasi DAS, bank karbon)</w:t>
      </w:r>
    </w:p>
    <w:p>
      <w:pPr>
        <w:spacing w:line="360" w:lineRule="auto" w:before="0" w:after="0"/>
        <w:ind w:firstLine="0"/>
        <w:jc w:val="both"/>
      </w:pPr>
      <w:r>
        <w:rPr>
          <w:rFonts w:ascii="Times New Roman" w:hAnsi="Times New Roman" w:cs="Times New Roman"/>
          <w:b w:val="0"/>
          <w:i w:val="0"/>
          <w:color w:val="000000"/>
          <w:sz w:val="24"/>
        </w:rPr>
        <w:t>**15%** untuk edukasi dan advokasi lingkungan berbasis masjid dan pesantren</w:t>
      </w:r>
    </w:p>
    <w:p>
      <w:pPr>
        <w:spacing w:line="360" w:lineRule="auto" w:before="0" w:after="0"/>
        <w:ind w:firstLine="720"/>
        <w:jc w:val="both"/>
      </w:pPr>
      <w:r>
        <w:rPr>
          <w:rFonts w:ascii="Times New Roman" w:hAnsi="Times New Roman" w:cs="Times New Roman"/>
          <w:b w:val="0"/>
          <w:i w:val="0"/>
          <w:color w:val="000000"/>
          <w:sz w:val="24"/>
        </w:rPr>
        <w:t>Skema ini menjadikan zakat bukan sekadar instrumen pengentasan kemiskinan, melainkan juga **instrumen transisi ekologis** yang membawa manfaat ganda (*double dividend*): pengentasan kemiskinan sekaligus pelestarian lingkungan.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5. Wakaf Lingkungan (*Green Waqf*): Instrumen Abadi untuk Pelestarian Bumi</w:t>
      </w:r>
    </w:p>
    <w:p>
      <w:pPr>
        <w:spacing w:line="360" w:lineRule="auto" w:before="240" w:after="120"/>
        <w:jc w:val="center"/>
      </w:pPr>
      <w:r>
        <w:rPr>
          <w:rFonts w:ascii="Times New Roman" w:hAnsi="Times New Roman" w:cs="Times New Roman"/>
          <w:b w:val="0"/>
          <w:i w:val="0"/>
          <w:color w:val="000000"/>
          <w:sz w:val="24"/>
        </w:rPr>
        <w:t>5.1. Konsep Wakaf dalam Islam</w:t>
      </w:r>
    </w:p>
    <w:p>
      <w:pPr>
        <w:spacing w:line="360" w:lineRule="auto" w:before="0" w:after="0"/>
        <w:ind w:firstLine="720"/>
        <w:jc w:val="both"/>
      </w:pPr>
      <w:r>
        <w:rPr>
          <w:rFonts w:ascii="Times New Roman" w:hAnsi="Times New Roman" w:cs="Times New Roman"/>
          <w:b w:val="0"/>
          <w:i w:val="0"/>
          <w:color w:val="000000"/>
          <w:sz w:val="24"/>
        </w:rPr>
        <w:t>Wakaf berasal dari kata kerja *waqafa* (berhenti, menahan). Secara terminologis, wakaf adalah menahan suatu harta yang dapat diambil manfaatnya tanpa mengurangi substansi pokoknya, untuk dialokasikan pada kepentingan yang diizinkan syariat. Ciri paling khas wakaf dibanding filantropi Islam lainnya adalah **sifatnya yang abadi** (*perpetual*)—harta wakaf tidak boleh dijual, diwariskan, atau dihibahkan.</w:t>
      </w:r>
    </w:p>
    <w:p>
      <w:pPr>
        <w:spacing w:line="360" w:lineRule="auto" w:before="0" w:after="0"/>
        <w:ind w:firstLine="720"/>
        <w:jc w:val="both"/>
      </w:pPr>
      <w:r>
        <w:rPr>
          <w:rFonts w:ascii="Times New Roman" w:hAnsi="Times New Roman" w:cs="Times New Roman"/>
          <w:b w:val="0"/>
          <w:i w:val="0"/>
          <w:color w:val="000000"/>
          <w:sz w:val="24"/>
        </w:rPr>
        <w:t>Sifat abadi ini menjadikan wakaf sebagai instrumen yang sangat cocok untuk membiayai program-program lingkungan jangka panjang.</w:t>
      </w:r>
    </w:p>
    <w:p>
      <w:pPr>
        <w:spacing w:line="360" w:lineRule="auto" w:before="240" w:after="120"/>
        <w:jc w:val="center"/>
      </w:pPr>
      <w:r>
        <w:rPr>
          <w:rFonts w:ascii="Times New Roman" w:hAnsi="Times New Roman" w:cs="Times New Roman"/>
          <w:b w:val="0"/>
          <w:i w:val="0"/>
          <w:color w:val="000000"/>
          <w:sz w:val="24"/>
        </w:rPr>
        <w:t>5.2. Green Waqf: Model dan Implementasi</w:t>
      </w:r>
    </w:p>
    <w:p>
      <w:pPr>
        <w:spacing w:line="360" w:lineRule="auto" w:before="0" w:after="0"/>
        <w:ind w:firstLine="720"/>
        <w:jc w:val="both"/>
      </w:pPr>
      <w:r>
        <w:rPr>
          <w:rFonts w:ascii="Times New Roman" w:hAnsi="Times New Roman" w:cs="Times New Roman"/>
          <w:b w:val="0"/>
          <w:i w:val="0"/>
          <w:color w:val="000000"/>
          <w:sz w:val="24"/>
        </w:rPr>
        <w:t>**Green Waqf** (wakaf lingkungan) adalah pengembangan kontemporer dari konsep wakaf yang secara spesifik diarahkan untuk tujuan-tujuan pelestarian lingkungan. Beberapa model yang telah dan dapat diimplementasikan:</w:t>
      </w:r>
    </w:p>
    <w:p>
      <w:pPr>
        <w:spacing w:line="360" w:lineRule="auto" w:before="0" w:after="0"/>
        <w:ind w:firstLine="720"/>
        <w:jc w:val="both"/>
      </w:pPr>
      <w:r>
        <w:rPr>
          <w:rFonts w:ascii="Times New Roman" w:hAnsi="Times New Roman" w:cs="Times New Roman"/>
          <w:b w:val="0"/>
          <w:i w:val="0"/>
          <w:color w:val="000000"/>
          <w:sz w:val="24"/>
        </w:rPr>
        <w:t>**a. Wakaf Hutan**: Mewakafkan kawasan hutan untuk dilindungi secara permanen sebagai kawasan konservasi. Badan Wakaf Indonesia (BWI) bersama Kementerian Lingkungan Hidup dan Kehutanan telah merintis program Wakaf Hutan di beberapa daerah, termasuk Sumatera dan Kalimantan. Nazir (pengelola) wakaf hutan bertanggung jawab menjaga kelestarian kawasan, melakukan reboisasi jika diperlukan, dan mengelola hasil hutan non-kayu secara berkelanjutan untuk kesejahteraan masyarakat sekitar.</w:t>
      </w:r>
    </w:p>
    <w:p>
      <w:pPr>
        <w:spacing w:line="360" w:lineRule="auto" w:before="0" w:after="0"/>
        <w:ind w:firstLine="720"/>
        <w:jc w:val="both"/>
      </w:pPr>
      <w:r>
        <w:rPr>
          <w:rFonts w:ascii="Times New Roman" w:hAnsi="Times New Roman" w:cs="Times New Roman"/>
          <w:b w:val="0"/>
          <w:i w:val="0"/>
          <w:color w:val="000000"/>
          <w:sz w:val="24"/>
        </w:rPr>
        <w:t>**b. Wakaf Energi Terbarukan**: Mewakafkan aset berupa panel surya, turbin angin skala kecil, atau pembangkit listrik tenaga mikrohidro untuk desa-desa yang belum terjangkau listrik. Keuntungan dari penjualan energi bersih digunakan untuk membiayai operasional dan pemeliharaan, sementara kelebihan dana disalurkan untuk program pemberdayaan masyarakat.</w:t>
      </w:r>
    </w:p>
    <w:p>
      <w:pPr>
        <w:spacing w:line="360" w:lineRule="auto" w:before="0" w:after="0"/>
        <w:ind w:firstLine="720"/>
        <w:jc w:val="both"/>
      </w:pPr>
      <w:r>
        <w:rPr>
          <w:rFonts w:ascii="Times New Roman" w:hAnsi="Times New Roman" w:cs="Times New Roman"/>
          <w:b w:val="0"/>
          <w:i w:val="0"/>
          <w:color w:val="000000"/>
          <w:sz w:val="24"/>
        </w:rPr>
        <w:t>**c. Wakaf Air Bersih**: Mewakafkan sumur bor, sistem pipanisasi, atau instalasi pengolahan air bersih untuk masyarakat yang kesulitan akses air bersih. Di daerah kekeringan seperti Nusa Tenggara, model wakaf ini memiliki dampak kemanusiaan dan ekologis yang sangat signifikan.</w:t>
      </w:r>
    </w:p>
    <w:p>
      <w:pPr>
        <w:spacing w:line="360" w:lineRule="auto" w:before="0" w:after="0"/>
        <w:ind w:firstLine="720"/>
        <w:jc w:val="both"/>
      </w:pPr>
      <w:r>
        <w:rPr>
          <w:rFonts w:ascii="Times New Roman" w:hAnsi="Times New Roman" w:cs="Times New Roman"/>
          <w:b w:val="0"/>
          <w:i w:val="0"/>
          <w:color w:val="000000"/>
          <w:sz w:val="24"/>
        </w:rPr>
        <w:t>**d. Wakaf Lahan Pertanian Berkelanjutan**: Mewakafkan lahan pertanian untuk dikelola secara organik dan berkelanjutan. Hasil panen didistribusikan kepada mustahik atau dijual dengan hasilnya dikembalikan untuk operasional pertanian.</w:t>
      </w:r>
    </w:p>
    <w:p>
      <w:pPr>
        <w:spacing w:line="360" w:lineRule="auto" w:before="240" w:after="120"/>
        <w:jc w:val="center"/>
      </w:pPr>
      <w:r>
        <w:rPr>
          <w:rFonts w:ascii="Times New Roman" w:hAnsi="Times New Roman" w:cs="Times New Roman"/>
          <w:b w:val="0"/>
          <w:i w:val="0"/>
          <w:color w:val="000000"/>
          <w:sz w:val="24"/>
        </w:rPr>
        <w:t>5.3. Potensi Wakaf Tunai untuk Lingkungan</w:t>
      </w:r>
    </w:p>
    <w:p>
      <w:pPr>
        <w:spacing w:line="360" w:lineRule="auto" w:before="0" w:after="0"/>
        <w:ind w:firstLine="720"/>
        <w:jc w:val="both"/>
      </w:pPr>
      <w:r>
        <w:rPr>
          <w:rFonts w:ascii="Times New Roman" w:hAnsi="Times New Roman" w:cs="Times New Roman"/>
          <w:b w:val="0"/>
          <w:i w:val="0"/>
          <w:color w:val="000000"/>
          <w:sz w:val="24"/>
        </w:rPr>
        <w:t>Wakaf tunai (*cash waqf*)—di mana wakif mewakafkan sejumlah uang yang kemudian diinvestasikan oleh nazir dan hasilnya disalurkan—memiliki potensi yang sangat besar. BWI mencatat potensi wakaf tunai Indonesia mencapai Rp 188 triliun per tahun, namun realisasi penghimpunan masih sangat kecil, diperkirakan di bawah Rp 1 triliun.</w:t>
      </w:r>
    </w:p>
    <w:p>
      <w:pPr>
        <w:spacing w:line="360" w:lineRule="auto" w:before="0" w:after="0"/>
        <w:ind w:firstLine="720"/>
        <w:jc w:val="both"/>
      </w:pPr>
      <w:r>
        <w:rPr>
          <w:rFonts w:ascii="Times New Roman" w:hAnsi="Times New Roman" w:cs="Times New Roman"/>
          <w:b w:val="0"/>
          <w:i w:val="0"/>
          <w:color w:val="000000"/>
          <w:sz w:val="24"/>
        </w:rPr>
        <w:t>Dengan instrumen **Sukuk Wakaf**—surat berharga syariah yang diterbitkan untuk menghimpun dana wakaf tunai—pemerintah dan lembaga swasta dapat membiayai proyek-proyek infrastruktur hijau skala besar, termasuk pembangkit listrik tenaga surya terapung, kendaraan listrik umum, dan sistem pengelolaan sampah terpadu.</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6. Hima: Kawasan Lindung Islami Warisan Peradaban</w:t>
      </w:r>
    </w:p>
    <w:p>
      <w:pPr>
        <w:spacing w:line="360" w:lineRule="auto" w:before="240" w:after="120"/>
        <w:jc w:val="center"/>
      </w:pPr>
      <w:r>
        <w:rPr>
          <w:rFonts w:ascii="Times New Roman" w:hAnsi="Times New Roman" w:cs="Times New Roman"/>
          <w:b w:val="0"/>
          <w:i w:val="0"/>
          <w:color w:val="000000"/>
          <w:sz w:val="24"/>
        </w:rPr>
        <w:t>6.1. Definisi dan Sejarah</w:t>
      </w:r>
    </w:p>
    <w:p>
      <w:pPr>
        <w:spacing w:line="360" w:lineRule="auto" w:before="0" w:after="0"/>
        <w:ind w:firstLine="0"/>
        <w:jc w:val="right"/>
      </w:pPr>
      <w:r>
        <w:rPr>
          <w:rFonts w:ascii="Traditional Arabic" w:hAnsi="Traditional Arabic" w:cs="Traditional Arabic"/>
          <w:b w:val="0"/>
          <w:i w:val="0"/>
          <w:color w:val="000000"/>
          <w:sz w:val="32"/>
        </w:rPr>
        <w:t>*Hima* (حمى, secara harfiah berarti "yang dilindungi" atau "kawasan terlarang") adalah sistem pengelolaan kawasan lindung yang telah dipraktikkan di Jazirah Arab jauh sebelum Islam. Islam kemudian mengadopsi dan menyempurnakan sistem ini dengan menjadikannya sebagai institusi pengelolaan sumber daya alam kolektif.</w:t>
      </w:r>
    </w:p>
    <w:p>
      <w:pPr>
        <w:spacing w:line="360" w:lineRule="auto" w:before="0" w:after="0"/>
        <w:ind w:firstLine="720"/>
        <w:jc w:val="both"/>
      </w:pPr>
      <w:r>
        <w:rPr>
          <w:rFonts w:ascii="Times New Roman" w:hAnsi="Times New Roman" w:cs="Times New Roman"/>
          <w:b w:val="0"/>
          <w:i w:val="0"/>
          <w:color w:val="000000"/>
          <w:sz w:val="24"/>
        </w:rPr>
        <w:t>Dalam sejarah Islam, hima ditetapkan oleh Nabi Muhammad SAW dan para khalifah setelahnya untuk melindungi padang rumput, hutan, sumber air, dan habitat satwa liar. Kawasan hima tidak boleh digembalai secara sembarangan, ditebang pohonnya, atau diburu satwanya, kecuali dengan izin khusus dan dalam batas-batas yang tidak mengganggu keseimbangan ekosistem.</w:t>
      </w:r>
    </w:p>
    <w:p>
      <w:pPr>
        <w:spacing w:line="360" w:lineRule="auto" w:before="240" w:after="120"/>
        <w:jc w:val="center"/>
      </w:pPr>
      <w:r>
        <w:rPr>
          <w:rFonts w:ascii="Times New Roman" w:hAnsi="Times New Roman" w:cs="Times New Roman"/>
          <w:b w:val="0"/>
          <w:i w:val="0"/>
          <w:color w:val="000000"/>
          <w:sz w:val="24"/>
        </w:rPr>
        <w:t>6.2. Prinsip-Prinsip Hima</w:t>
      </w:r>
    </w:p>
    <w:p>
      <w:pPr>
        <w:spacing w:line="360" w:lineRule="auto" w:before="0" w:after="0"/>
        <w:ind w:firstLine="0"/>
        <w:jc w:val="both"/>
      </w:pPr>
      <w:r>
        <w:rPr>
          <w:rFonts w:ascii="Times New Roman" w:hAnsi="Times New Roman" w:cs="Times New Roman"/>
          <w:b w:val="0"/>
          <w:i w:val="0"/>
          <w:color w:val="000000"/>
          <w:sz w:val="24"/>
        </w:rPr>
        <w:t>1. **Kepemilikan Kolektif**: Hima adalah milik komunitas, bukan individu. Pengelolaannya dilakukan secara musyawarah oleh perwakilan masyarakat.</w:t>
      </w:r>
    </w:p>
    <w:p>
      <w:pPr>
        <w:spacing w:line="360" w:lineRule="auto" w:before="0" w:after="0"/>
        <w:ind w:firstLine="0"/>
        <w:jc w:val="both"/>
      </w:pPr>
      <w:r>
        <w:rPr>
          <w:rFonts w:ascii="Times New Roman" w:hAnsi="Times New Roman" w:cs="Times New Roman"/>
          <w:b w:val="0"/>
          <w:i w:val="0"/>
          <w:color w:val="000000"/>
          <w:sz w:val="24"/>
        </w:rPr>
        <w:t>2. **Pemanfaatan Terbatas dan Berkelanjutan**: Pemanfaatan sumber daya dalam kawasan hima hanya diperbolehkan dalam batas daya dukung ekosistem.</w:t>
      </w:r>
    </w:p>
    <w:p>
      <w:pPr>
        <w:spacing w:line="360" w:lineRule="auto" w:before="0" w:after="0"/>
        <w:ind w:firstLine="0"/>
        <w:jc w:val="both"/>
      </w:pPr>
      <w:r>
        <w:rPr>
          <w:rFonts w:ascii="Times New Roman" w:hAnsi="Times New Roman" w:cs="Times New Roman"/>
          <w:b w:val="0"/>
          <w:i w:val="0"/>
          <w:color w:val="000000"/>
          <w:sz w:val="24"/>
        </w:rPr>
        <w:t>3. **Sanksi Sosial dan Religius**: Pelanggaran terhadap ketentuan hima mendapat sanksi sosial (denda, pengucilan) dan religius (dosa).</w:t>
      </w:r>
    </w:p>
    <w:p>
      <w:pPr>
        <w:spacing w:line="360" w:lineRule="auto" w:before="0" w:after="0"/>
        <w:ind w:firstLine="0"/>
        <w:jc w:val="both"/>
      </w:pPr>
      <w:r>
        <w:rPr>
          <w:rFonts w:ascii="Times New Roman" w:hAnsi="Times New Roman" w:cs="Times New Roman"/>
          <w:b w:val="0"/>
          <w:i w:val="0"/>
          <w:color w:val="000000"/>
          <w:sz w:val="24"/>
        </w:rPr>
        <w:t>4. **Fleksibilitas Lokal**: Status, luas, dan aturan spesifik hima disesuaikan dengan kondisi ekologis dan sosial setempat.</w:t>
      </w:r>
    </w:p>
    <w:p>
      <w:pPr>
        <w:spacing w:line="360" w:lineRule="auto" w:before="240" w:after="120"/>
        <w:jc w:val="center"/>
      </w:pPr>
      <w:r>
        <w:rPr>
          <w:rFonts w:ascii="Times New Roman" w:hAnsi="Times New Roman" w:cs="Times New Roman"/>
          <w:b w:val="0"/>
          <w:i w:val="0"/>
          <w:color w:val="000000"/>
          <w:sz w:val="24"/>
        </w:rPr>
        <w:t>6.3. Aktualisasi Hima di Indonesia</w:t>
      </w:r>
    </w:p>
    <w:p>
      <w:pPr>
        <w:spacing w:line="360" w:lineRule="auto" w:before="0" w:after="0"/>
        <w:ind w:firstLine="720"/>
        <w:jc w:val="both"/>
      </w:pPr>
      <w:r>
        <w:rPr>
          <w:rFonts w:ascii="Times New Roman" w:hAnsi="Times New Roman" w:cs="Times New Roman"/>
          <w:b w:val="0"/>
          <w:i w:val="0"/>
          <w:color w:val="000000"/>
          <w:sz w:val="24"/>
        </w:rPr>
        <w:t>Indonesia memiliki kearifan lokal yang paralel dengan konsep hima: **hutan larangan** di Aceh, **hutan adat** di berbagai daerah, **sasi** di Maluku, **awig-awig** di Lombok, dan **kawasan pamali** di Sunda. Integrasi antara konsep hima Islam dan kearifan lokal ini dapat menjadi basis pengelolaan kawasan konservasi berbasis komunitas yang lebih efektif dibandingkan pendekatan top-down pemerintah.</w:t>
      </w:r>
    </w:p>
    <w:p>
      <w:pPr>
        <w:spacing w:line="360" w:lineRule="auto" w:before="0" w:after="0"/>
        <w:ind w:firstLine="720"/>
        <w:jc w:val="both"/>
      </w:pPr>
      <w:r>
        <w:rPr>
          <w:rFonts w:ascii="Times New Roman" w:hAnsi="Times New Roman" w:cs="Times New Roman"/>
          <w:b w:val="0"/>
          <w:i w:val="0"/>
          <w:color w:val="000000"/>
          <w:sz w:val="24"/>
        </w:rPr>
        <w:t>Beberapa langkah konkret yang dapat dilakukan:</w:t>
      </w:r>
    </w:p>
    <w:p>
      <w:pPr>
        <w:spacing w:line="360" w:lineRule="auto" w:before="0" w:after="0"/>
        <w:ind w:firstLine="0"/>
        <w:jc w:val="both"/>
      </w:pPr>
      <w:r>
        <w:rPr>
          <w:rFonts w:ascii="Times New Roman" w:hAnsi="Times New Roman" w:cs="Times New Roman"/>
          <w:b w:val="0"/>
          <w:i w:val="0"/>
          <w:color w:val="000000"/>
          <w:sz w:val="24"/>
        </w:rPr>
        <w:t>1. Pemerintah daerah dan Kementerian LHK dapat memberikan pengakuan hukum terhadap kawasan hima/kawasan adat sebagai kawasan konservasi resmi.</w:t>
      </w:r>
    </w:p>
    <w:p>
      <w:pPr>
        <w:spacing w:line="360" w:lineRule="auto" w:before="0" w:after="0"/>
        <w:ind w:firstLine="0"/>
        <w:jc w:val="both"/>
      </w:pPr>
      <w:r>
        <w:rPr>
          <w:rFonts w:ascii="Times New Roman" w:hAnsi="Times New Roman" w:cs="Times New Roman"/>
          <w:b w:val="0"/>
          <w:i w:val="0"/>
          <w:color w:val="000000"/>
          <w:sz w:val="24"/>
        </w:rPr>
        <w:t>2. Masjid dan pesantren yang berada di sekitar kawasan hutan dapat diberdayakan sebagai pusat pengelolaan hima.</w:t>
      </w:r>
    </w:p>
    <w:p>
      <w:pPr>
        <w:spacing w:line="360" w:lineRule="auto" w:before="0" w:after="0"/>
        <w:ind w:firstLine="0"/>
        <w:jc w:val="both"/>
      </w:pPr>
      <w:r>
        <w:rPr>
          <w:rFonts w:ascii="Times New Roman" w:hAnsi="Times New Roman" w:cs="Times New Roman"/>
          <w:b w:val="0"/>
          <w:i w:val="0"/>
          <w:color w:val="000000"/>
          <w:sz w:val="24"/>
        </w:rPr>
        <w:t>3. Dana zakat dan wakaf dapat dialokasikan untuk membiayai operasional pengelolaan hima, termasuk honor petugas patroli hutan, program reboisasi, dan pemberdayaan ekonomi alternatif bagi masyarakat sekitar.</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7. Fiqh al-Awlawiyyat: Ekonomi Hijau sebagai Prioritas Jangka Panjang</w:t>
      </w:r>
    </w:p>
    <w:p>
      <w:pPr>
        <w:spacing w:line="360" w:lineRule="auto" w:before="240" w:after="120"/>
        <w:jc w:val="center"/>
      </w:pPr>
      <w:r>
        <w:rPr>
          <w:rFonts w:ascii="Times New Roman" w:hAnsi="Times New Roman" w:cs="Times New Roman"/>
          <w:b w:val="0"/>
          <w:i w:val="0"/>
          <w:color w:val="000000"/>
          <w:sz w:val="24"/>
        </w:rPr>
        <w:t>7.1. Konsep Fiqh Prioritas</w:t>
      </w:r>
    </w:p>
    <w:p>
      <w:pPr>
        <w:spacing w:line="360" w:lineRule="auto" w:before="0" w:after="0"/>
        <w:ind w:firstLine="720"/>
        <w:jc w:val="both"/>
      </w:pPr>
      <w:r>
        <w:rPr>
          <w:rFonts w:ascii="Times New Roman" w:hAnsi="Times New Roman" w:cs="Times New Roman"/>
          <w:b w:val="0"/>
          <w:i w:val="0"/>
          <w:color w:val="000000"/>
          <w:sz w:val="24"/>
        </w:rPr>
        <w:t>*Fiqh al-Awlawiyyat* (fikih prioritas) adalah cabang ushul fikih yang membahas tentang cara menentukan mana yang lebih didahulukan ketika terjadi benturan antara dua kepentingan atau kemaslahatan. Konsep ini diperkenalkan secara sistematis oleh Dr. Yusuf al-Qaradhawi dalam kitabnya *Fiqh al-Awlawiyyat: Dirasah fi al-Murajabat*.</w:t>
      </w:r>
    </w:p>
    <w:p>
      <w:pPr>
        <w:spacing w:line="360" w:lineRule="auto" w:before="0" w:after="0"/>
        <w:ind w:firstLine="720"/>
        <w:jc w:val="both"/>
      </w:pPr>
      <w:r>
        <w:rPr>
          <w:rFonts w:ascii="Times New Roman" w:hAnsi="Times New Roman" w:cs="Times New Roman"/>
          <w:b w:val="0"/>
          <w:i w:val="0"/>
          <w:color w:val="000000"/>
          <w:sz w:val="24"/>
        </w:rPr>
        <w:t>Prinsip dasarnya: ketika seorang Muslim atau suatu negara dihadapkan pada pilihan antara beberapa kebaikan, maka harus dipilih yang paling besar manfaatnya dan paling sedikit mudaratnya (*jalb al-mashalih wa dar' al-mafasid*).</w:t>
      </w:r>
    </w:p>
    <w:p>
      <w:pPr>
        <w:spacing w:line="360" w:lineRule="auto" w:before="240" w:after="120"/>
        <w:jc w:val="center"/>
      </w:pPr>
      <w:r>
        <w:rPr>
          <w:rFonts w:ascii="Times New Roman" w:hAnsi="Times New Roman" w:cs="Times New Roman"/>
          <w:b w:val="0"/>
          <w:i w:val="0"/>
          <w:color w:val="000000"/>
          <w:sz w:val="24"/>
        </w:rPr>
        <w:t>7.2. Ekonomi Hijau dalam Kerangka Fiqh Prioritas</w:t>
      </w:r>
    </w:p>
    <w:p>
      <w:pPr>
        <w:spacing w:line="360" w:lineRule="auto" w:before="0" w:after="0"/>
        <w:ind w:firstLine="720"/>
        <w:jc w:val="both"/>
      </w:pPr>
      <w:r>
        <w:rPr>
          <w:rFonts w:ascii="Times New Roman" w:hAnsi="Times New Roman" w:cs="Times New Roman"/>
          <w:b w:val="0"/>
          <w:i w:val="0"/>
          <w:color w:val="000000"/>
          <w:sz w:val="24"/>
        </w:rPr>
        <w:t>Dalam konteks kebijakan ekonomi Indonesia, penerapan Fiqh al-Awlawiyyat menghasilkan kesimpulan:</w:t>
      </w:r>
    </w:p>
    <w:p>
      <w:pPr>
        <w:spacing w:line="360" w:lineRule="auto" w:before="0" w:after="0"/>
        <w:ind w:firstLine="720"/>
        <w:jc w:val="both"/>
      </w:pPr>
      <w:r>
        <w:rPr>
          <w:rFonts w:ascii="Times New Roman" w:hAnsi="Times New Roman" w:cs="Times New Roman"/>
          <w:b w:val="0"/>
          <w:i w:val="0"/>
          <w:color w:val="000000"/>
          <w:sz w:val="24"/>
        </w:rPr>
        <w:t>**Prioritas Utama: Investasi pada Ekonomi Hijau**</w:t>
      </w:r>
    </w:p>
    <w:p>
      <w:pPr>
        <w:spacing w:line="360" w:lineRule="auto" w:before="0" w:after="0"/>
        <w:ind w:firstLine="720"/>
        <w:jc w:val="both"/>
      </w:pPr>
      <w:r>
        <w:rPr>
          <w:rFonts w:ascii="Times New Roman" w:hAnsi="Times New Roman" w:cs="Times New Roman"/>
          <w:b w:val="0"/>
          <w:i w:val="0"/>
          <w:color w:val="000000"/>
          <w:sz w:val="24"/>
        </w:rPr>
        <w:t>Argumentasi:</w:t>
      </w:r>
    </w:p>
    <w:p>
      <w:pPr>
        <w:spacing w:line="360" w:lineRule="auto" w:before="0" w:after="0"/>
        <w:ind w:firstLine="0"/>
        <w:jc w:val="both"/>
      </w:pPr>
      <w:r>
        <w:rPr>
          <w:rFonts w:ascii="Times New Roman" w:hAnsi="Times New Roman" w:cs="Times New Roman"/>
          <w:b w:val="0"/>
          <w:i w:val="0"/>
          <w:color w:val="000000"/>
          <w:sz w:val="24"/>
        </w:rPr>
        <w:t>1. **Dharuriyyat (Kebutuhan Primer)**: Kelestarian lingkungan hidup adalah *dharuriyyat*—kebutuhan primer yang harus dijamin oleh negara. Tanpa lingkungan yang sehat, kebutuhan dasar manusia (udara bersih, air bersih, pangan, dan kesehatan) tidak dapat terpenuhi.</w:t>
      </w:r>
    </w:p>
    <w:p>
      <w:pPr>
        <w:spacing w:line="360" w:lineRule="auto" w:before="0" w:after="0"/>
        <w:ind w:firstLine="0"/>
        <w:jc w:val="both"/>
      </w:pPr>
      <w:r>
        <w:rPr>
          <w:rFonts w:ascii="Times New Roman" w:hAnsi="Times New Roman" w:cs="Times New Roman"/>
          <w:b w:val="0"/>
          <w:i w:val="0"/>
          <w:color w:val="000000"/>
          <w:sz w:val="24"/>
        </w:rPr>
        <w:t>2. **Ma'ash al-'Ibad (Penghidupan Umat)**: Ekonomi hijau membuka lapangan kerja baru yang lebih berkelanjutan—energi terbarukan, pertanian organik, ekowisata, dan ekonomi sirkular. Ini sejalan dengan tujuan syariat (*maqashid al-syariah*) untuk menjaga *hifzh al-mal* (perlindungan harta) dan *hifzh al-nafs* (perlindungan jiwa).</w:t>
      </w:r>
    </w:p>
    <w:p>
      <w:pPr>
        <w:spacing w:line="360" w:lineRule="auto" w:before="0" w:after="0"/>
        <w:ind w:firstLine="0"/>
        <w:jc w:val="both"/>
      </w:pPr>
      <w:r>
        <w:rPr>
          <w:rFonts w:ascii="Times New Roman" w:hAnsi="Times New Roman" w:cs="Times New Roman"/>
          <w:b w:val="0"/>
          <w:i w:val="0"/>
          <w:color w:val="000000"/>
          <w:sz w:val="24"/>
        </w:rPr>
        <w:t>3. **Maslahah Jangka Panjang vs Jangka Pendek**: Dalam kerangka *murajabat* (pertimbangan) fikih, kepentingan jangka panjang (*al-mashalih al-mustaqbaliyyah*) harus diutamakan di atas keuntungan jangka pendek (*al-mashalih al-fanniyyah*). Kerusakan lingkungan akibat eksploitasi sumber daya alam yang tidak terkendali adalah *mafsadah* jangka panjang yang harus dicegah.</w:t>
      </w:r>
    </w:p>
    <w:p>
      <w:pPr>
        <w:spacing w:line="360" w:lineRule="auto" w:before="0" w:after="0"/>
        <w:ind w:firstLine="0"/>
        <w:jc w:val="both"/>
      </w:pPr>
      <w:r>
        <w:rPr>
          <w:rFonts w:ascii="Times New Roman" w:hAnsi="Times New Roman" w:cs="Times New Roman"/>
          <w:b w:val="0"/>
          <w:i w:val="0"/>
          <w:color w:val="000000"/>
          <w:sz w:val="24"/>
        </w:rPr>
        <w:t>4. **Wajib Kifayah**: Transisi ke ekonomi hijau adalah *fardhu kifayah* (kewajiban kolektif) bagi negara dan segenap elemen masyarakat. Jika tidak ada satu pun pihak yang mengambil inisiatif, maka semua pihak berdosa.</w:t>
      </w:r>
    </w:p>
    <w:p>
      <w:pPr>
        <w:spacing w:line="360" w:lineRule="auto" w:before="240" w:after="120"/>
        <w:jc w:val="center"/>
      </w:pPr>
      <w:r>
        <w:rPr>
          <w:rFonts w:ascii="Times New Roman" w:hAnsi="Times New Roman" w:cs="Times New Roman"/>
          <w:b w:val="0"/>
          <w:i w:val="0"/>
          <w:color w:val="000000"/>
          <w:sz w:val="24"/>
        </w:rPr>
        <w:t>7.3. Implikasi Kebijakan</w:t>
      </w:r>
    </w:p>
    <w:p>
      <w:pPr>
        <w:spacing w:line="360" w:lineRule="auto" w:before="0" w:after="0"/>
        <w:ind w:firstLine="720"/>
        <w:jc w:val="both"/>
      </w:pPr>
      <w:r>
        <w:rPr>
          <w:rFonts w:ascii="Times New Roman" w:hAnsi="Times New Roman" w:cs="Times New Roman"/>
          <w:b w:val="0"/>
          <w:i w:val="0"/>
          <w:color w:val="000000"/>
          <w:sz w:val="24"/>
        </w:rPr>
        <w:t>Penerapan Fiqh al-Awlawiyyat dalam kebijakan ekonomi hijau berarti:</w:t>
      </w:r>
    </w:p>
    <w:p>
      <w:pPr>
        <w:spacing w:line="360" w:lineRule="auto" w:before="0" w:after="0"/>
        <w:ind w:firstLine="0"/>
        <w:jc w:val="both"/>
      </w:pPr>
      <w:r>
        <w:rPr>
          <w:rFonts w:ascii="Times New Roman" w:hAnsi="Times New Roman" w:cs="Times New Roman"/>
          <w:b w:val="0"/>
          <w:i w:val="0"/>
          <w:color w:val="000000"/>
          <w:sz w:val="24"/>
        </w:rPr>
        <w:t>1. Subsidi bahan bakar fosil harus secara bertahap dialihkan ke subsidi energi terbarukan dan transportasi umum massal.</w:t>
      </w:r>
    </w:p>
    <w:p>
      <w:pPr>
        <w:spacing w:line="360" w:lineRule="auto" w:before="0" w:after="0"/>
        <w:ind w:firstLine="0"/>
        <w:jc w:val="both"/>
      </w:pPr>
      <w:r>
        <w:rPr>
          <w:rFonts w:ascii="Times New Roman" w:hAnsi="Times New Roman" w:cs="Times New Roman"/>
          <w:b w:val="0"/>
          <w:i w:val="0"/>
          <w:color w:val="000000"/>
          <w:sz w:val="24"/>
        </w:rPr>
        <w:t>2. AMDAL dan izin lingkungan harus menjadi syarat mutlak, bukan sekadar formalitas administratif.</w:t>
      </w:r>
    </w:p>
    <w:p>
      <w:pPr>
        <w:spacing w:line="360" w:lineRule="auto" w:before="0" w:after="0"/>
        <w:ind w:firstLine="0"/>
        <w:jc w:val="both"/>
      </w:pPr>
      <w:r>
        <w:rPr>
          <w:rFonts w:ascii="Times New Roman" w:hAnsi="Times New Roman" w:cs="Times New Roman"/>
          <w:b w:val="0"/>
          <w:i w:val="0"/>
          <w:color w:val="000000"/>
          <w:sz w:val="24"/>
        </w:rPr>
        <w:t>3. Perusahaan yang terbukti melakukan pelanggaran lingkungan berat harus dikenakan sanksi tegas, termasuk pencabutan izin usaha.</w:t>
      </w:r>
    </w:p>
    <w:p>
      <w:pPr>
        <w:spacing w:line="360" w:lineRule="auto" w:before="0" w:after="0"/>
        <w:ind w:firstLine="0"/>
        <w:jc w:val="both"/>
      </w:pPr>
      <w:r>
        <w:rPr>
          <w:rFonts w:ascii="Times New Roman" w:hAnsi="Times New Roman" w:cs="Times New Roman"/>
          <w:b w:val="0"/>
          <w:i w:val="0"/>
          <w:color w:val="000000"/>
          <w:sz w:val="24"/>
        </w:rPr>
        <w:t>4. Alokasi APBN untuk program lingkungan dan ketahanan iklim harus ditingkatkan secara signifikan.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8. Program Ekonomi Hijau Pemerintahan Prabowo: Peluang dan Tantangan</w:t>
      </w:r>
    </w:p>
    <w:p>
      <w:pPr>
        <w:spacing w:line="360" w:lineRule="auto" w:before="240" w:after="120"/>
        <w:jc w:val="center"/>
      </w:pPr>
      <w:r>
        <w:rPr>
          <w:rFonts w:ascii="Times New Roman" w:hAnsi="Times New Roman" w:cs="Times New Roman"/>
          <w:b w:val="0"/>
          <w:i w:val="0"/>
          <w:color w:val="000000"/>
          <w:sz w:val="24"/>
        </w:rPr>
        <w:t>8.1. Arah Kebijakan</w:t>
      </w:r>
    </w:p>
    <w:p>
      <w:pPr>
        <w:spacing w:line="360" w:lineRule="auto" w:before="0" w:after="0"/>
        <w:ind w:firstLine="720"/>
        <w:jc w:val="both"/>
      </w:pPr>
      <w:r>
        <w:rPr>
          <w:rFonts w:ascii="Times New Roman" w:hAnsi="Times New Roman" w:cs="Times New Roman"/>
          <w:b w:val="0"/>
          <w:i w:val="0"/>
          <w:color w:val="000000"/>
          <w:sz w:val="24"/>
        </w:rPr>
        <w:t>Pemerintahan Prabowo Subianto telah mencanangkan sejumlah program strategis yang relevan dengan ekonomi hijau:</w:t>
      </w:r>
    </w:p>
    <w:p>
      <w:pPr>
        <w:spacing w:line="360" w:lineRule="auto" w:before="0" w:after="0"/>
        <w:ind w:firstLine="0"/>
        <w:jc w:val="both"/>
      </w:pPr>
      <w:r>
        <w:rPr>
          <w:rFonts w:ascii="Times New Roman" w:hAnsi="Times New Roman" w:cs="Times New Roman"/>
          <w:b w:val="0"/>
          <w:i w:val="0"/>
          <w:color w:val="000000"/>
          <w:sz w:val="24"/>
        </w:rPr>
        <w:t>1. **Program Ketahanan Pangan dan Energi**: Swasembada pangan dan energi dengan penekanan pada EBT (energi baru terbarukan).</w:t>
      </w:r>
    </w:p>
    <w:p>
      <w:pPr>
        <w:spacing w:line="360" w:lineRule="auto" w:before="0" w:after="0"/>
        <w:ind w:firstLine="0"/>
        <w:jc w:val="both"/>
      </w:pPr>
      <w:r>
        <w:rPr>
          <w:rFonts w:ascii="Times New Roman" w:hAnsi="Times New Roman" w:cs="Times New Roman"/>
          <w:b w:val="0"/>
          <w:i w:val="0"/>
          <w:color w:val="000000"/>
          <w:sz w:val="24"/>
        </w:rPr>
        <w:t>2. **Pembangunan Infrastruktur Hijau**: Pengembangan transportasi umum massal berbasis listrik, pembangunan kawasan industri hijau, dan program kota berkelanjutan.</w:t>
      </w:r>
    </w:p>
    <w:p>
      <w:pPr>
        <w:spacing w:line="360" w:lineRule="auto" w:before="0" w:after="0"/>
        <w:ind w:firstLine="0"/>
        <w:jc w:val="both"/>
      </w:pPr>
      <w:r>
        <w:rPr>
          <w:rFonts w:ascii="Times New Roman" w:hAnsi="Times New Roman" w:cs="Times New Roman"/>
          <w:b w:val="0"/>
          <w:i w:val="0"/>
          <w:color w:val="000000"/>
          <w:sz w:val="24"/>
        </w:rPr>
        <w:t>3. **Restorasi dan Rehabilitasi Lingkungan**: Program penanaman pohon masif, rehabilitasi DAS kritis, dan pengendalian deforestasi.</w:t>
      </w:r>
    </w:p>
    <w:p>
      <w:pPr>
        <w:spacing w:line="360" w:lineRule="auto" w:before="0" w:after="0"/>
        <w:ind w:firstLine="0"/>
        <w:jc w:val="both"/>
      </w:pPr>
      <w:r>
        <w:rPr>
          <w:rFonts w:ascii="Times New Roman" w:hAnsi="Times New Roman" w:cs="Times New Roman"/>
          <w:b w:val="0"/>
          <w:i w:val="0"/>
          <w:color w:val="000000"/>
          <w:sz w:val="24"/>
        </w:rPr>
        <w:t>4. **Carbon Trading dan Pasar Karbon**: Indonesia telah meluncurkan Bursa Karbon Indonesia (IDX Carbon) pada 2023, dan pemerintah berkomitmen untuk mengembangkannya sebagai sumber pendanaan baru bagi program lingkungan.</w:t>
      </w:r>
    </w:p>
    <w:p>
      <w:pPr>
        <w:spacing w:line="360" w:lineRule="auto" w:before="0" w:after="0"/>
        <w:ind w:firstLine="0"/>
        <w:jc w:val="both"/>
      </w:pPr>
      <w:r>
        <w:rPr>
          <w:rFonts w:ascii="Times New Roman" w:hAnsi="Times New Roman" w:cs="Times New Roman"/>
          <w:b w:val="0"/>
          <w:i w:val="0"/>
          <w:color w:val="000000"/>
          <w:sz w:val="24"/>
        </w:rPr>
        <w:t>5. **Danantara (Dana Abadi Nusantara)**: Sovereign wealth fund baru Indonesia yang salah satu fokusnya adalah investasi hijau dan energi bersih.</w:t>
      </w:r>
    </w:p>
    <w:p>
      <w:pPr>
        <w:spacing w:line="360" w:lineRule="auto" w:before="240" w:after="120"/>
        <w:jc w:val="center"/>
      </w:pPr>
      <w:r>
        <w:rPr>
          <w:rFonts w:ascii="Times New Roman" w:hAnsi="Times New Roman" w:cs="Times New Roman"/>
          <w:b w:val="0"/>
          <w:i w:val="0"/>
          <w:color w:val="000000"/>
          <w:sz w:val="24"/>
        </w:rPr>
        <w:t>8.2. Peran Filantropi Islam dalam Mendukung Program Pemerintah</w:t>
      </w:r>
    </w:p>
    <w:p>
      <w:pPr>
        <w:spacing w:line="360" w:lineRule="auto" w:before="0" w:after="0"/>
        <w:ind w:firstLine="720"/>
        <w:jc w:val="both"/>
      </w:pPr>
      <w:r>
        <w:rPr>
          <w:rFonts w:ascii="Times New Roman" w:hAnsi="Times New Roman" w:cs="Times New Roman"/>
          <w:b w:val="0"/>
          <w:i w:val="0"/>
          <w:color w:val="000000"/>
          <w:sz w:val="24"/>
        </w:rPr>
        <w:t>Program-program di atas membutuhkan pendanaan yang sangat besar—diperkirakan mencapai Rp 3.500 triliun hingga tahun 2030 hanya untuk sektor energi dan iklim. APBN tidak mungkin menanggung sendiri beban sebesar itu. Di sinilah peran strategis filantropi Islam:</w:t>
      </w:r>
    </w:p>
    <w:p>
      <w:pPr>
        <w:spacing w:line="360" w:lineRule="auto" w:before="0" w:after="0"/>
        <w:ind w:firstLine="0"/>
        <w:jc w:val="both"/>
      </w:pPr>
      <w:r>
        <w:rPr>
          <w:rFonts w:ascii="Times New Roman" w:hAnsi="Times New Roman" w:cs="Times New Roman"/>
          <w:b w:val="0"/>
          <w:i w:val="0"/>
          <w:color w:val="000000"/>
          <w:sz w:val="24"/>
        </w:rPr>
        <w:t>1. **Sinergi Zakat-Wakaf-Pemerintah**: Dana zakat dan wakaf dapat diintegrasikan dengan program nasional. Misalnya, dana wakaf tunai yang dihimpun melalui Sukuk Wakaf dapat digunakan untuk membiayai pembangunan PLTS di pesantren dan masjid di seluruh Indonesia.</w:t>
      </w:r>
    </w:p>
    <w:p>
      <w:pPr>
        <w:spacing w:line="360" w:lineRule="auto" w:before="0" w:after="0"/>
        <w:ind w:firstLine="0"/>
        <w:jc w:val="both"/>
      </w:pPr>
      <w:r>
        <w:rPr>
          <w:rFonts w:ascii="Times New Roman" w:hAnsi="Times New Roman" w:cs="Times New Roman"/>
          <w:b w:val="0"/>
          <w:i w:val="0"/>
          <w:color w:val="000000"/>
          <w:sz w:val="24"/>
        </w:rPr>
        <w:t>2. **Carbon Offset Berbasis Wakaf**: Perusahaan yang memiliki kewajiban *carbon offset* dapat membeli sertifikat pengurangan emisi dari proyek-proyek restorasi lingkungan yang dibiayai wakaf (misalnya, wakaf hutan). Ini menciptakan mekanisme pendanaan berkelanjutan.</w:t>
      </w:r>
    </w:p>
    <w:p>
      <w:pPr>
        <w:spacing w:line="360" w:lineRule="auto" w:before="0" w:after="0"/>
        <w:ind w:firstLine="0"/>
        <w:jc w:val="both"/>
      </w:pPr>
      <w:r>
        <w:rPr>
          <w:rFonts w:ascii="Times New Roman" w:hAnsi="Times New Roman" w:cs="Times New Roman"/>
          <w:b w:val="0"/>
          <w:i w:val="0"/>
          <w:color w:val="000000"/>
          <w:sz w:val="24"/>
        </w:rPr>
        <w:t>3. **Green Sukuk Wakaf**: Penerbitan Green Sukuk yang digabungkan dengan skema wakaf—di mana investor membeli sukuk, imbal hasilnya digunakan untuk program lingkungan, dan pokoknya diwakafkan kembali secara bergulir.</w:t>
      </w:r>
    </w:p>
    <w:p>
      <w:pPr>
        <w:spacing w:line="360" w:lineRule="auto" w:before="0" w:after="0"/>
        <w:ind w:firstLine="0"/>
        <w:jc w:val="both"/>
      </w:pPr>
      <w:r>
        <w:rPr>
          <w:rFonts w:ascii="Times New Roman" w:hAnsi="Times New Roman" w:cs="Times New Roman"/>
          <w:b w:val="0"/>
          <w:i w:val="0"/>
          <w:color w:val="000000"/>
          <w:sz w:val="24"/>
        </w:rPr>
        <w:t>4. **Kampanye Nasional Sadar Zakat Lingkungan**: Pemerintah bersama BAZNAS, BWI, MUI, dan ormas Islam dapat meluncurkan gerakan nasional "Zakat untuk Bumi" yang secara spesifik menargetkan dana zakat untuk program ketahanan iklim dan lingkungan.</w:t>
      </w:r>
    </w:p>
    <w:p>
      <w:pPr>
        <w:spacing w:line="360" w:lineRule="auto" w:before="240" w:after="120"/>
        <w:jc w:val="center"/>
      </w:pPr>
      <w:r>
        <w:rPr>
          <w:rFonts w:ascii="Times New Roman" w:hAnsi="Times New Roman" w:cs="Times New Roman"/>
          <w:b w:val="0"/>
          <w:i w:val="0"/>
          <w:color w:val="000000"/>
          <w:sz w:val="24"/>
        </w:rPr>
        <w:t>8.3. Tantangan dan Solusi</w:t>
      </w:r>
    </w:p>
    <w:p>
      <w:pPr>
        <w:spacing w:line="360" w:lineRule="auto" w:before="0" w:after="0"/>
        <w:ind w:firstLine="720"/>
        <w:jc w:val="both"/>
      </w:pPr>
      <w:r>
        <w:rPr>
          <w:rFonts w:ascii="Times New Roman" w:hAnsi="Times New Roman" w:cs="Times New Roman"/>
          <w:b w:val="0"/>
          <w:i w:val="0"/>
          <w:color w:val="000000"/>
          <w:sz w:val="24"/>
        </w:rPr>
        <w:t>**Tantangan**:</w:t>
      </w:r>
    </w:p>
    <w:p>
      <w:pPr>
        <w:spacing w:line="360" w:lineRule="auto" w:before="0" w:after="0"/>
        <w:ind w:firstLine="0"/>
        <w:jc w:val="both"/>
      </w:pPr>
      <w:r>
        <w:rPr>
          <w:rFonts w:ascii="Times New Roman" w:hAnsi="Times New Roman" w:cs="Times New Roman"/>
          <w:b w:val="0"/>
          <w:i w:val="0"/>
          <w:color w:val="000000"/>
          <w:sz w:val="24"/>
        </w:rPr>
        <w:t>Masih rendahnya literasi zakat, wakaf, dan ekonomi hijau di kalangan masyarakat dan pembuat kebijakan.</w:t>
      </w:r>
    </w:p>
    <w:p>
      <w:pPr>
        <w:spacing w:line="360" w:lineRule="auto" w:before="0" w:after="0"/>
        <w:ind w:firstLine="0"/>
        <w:jc w:val="both"/>
      </w:pPr>
      <w:r>
        <w:rPr>
          <w:rFonts w:ascii="Times New Roman" w:hAnsi="Times New Roman" w:cs="Times New Roman"/>
          <w:b w:val="0"/>
          <w:i w:val="0"/>
          <w:color w:val="000000"/>
          <w:sz w:val="24"/>
        </w:rPr>
        <w:t>Belum optimalnya regulasi yang menghubungkan filantropi Islam dengan program lingkungan.</w:t>
      </w:r>
    </w:p>
    <w:p>
      <w:pPr>
        <w:spacing w:line="360" w:lineRule="auto" w:before="0" w:after="0"/>
        <w:ind w:firstLine="0"/>
        <w:jc w:val="both"/>
      </w:pPr>
      <w:r>
        <w:rPr>
          <w:rFonts w:ascii="Times New Roman" w:hAnsi="Times New Roman" w:cs="Times New Roman"/>
          <w:b w:val="0"/>
          <w:i w:val="0"/>
          <w:color w:val="000000"/>
          <w:sz w:val="24"/>
        </w:rPr>
        <w:t>Fragmentasi pengelolaan zakat dan wakaf di berbagai lembaga.</w:t>
      </w:r>
    </w:p>
    <w:p>
      <w:pPr>
        <w:spacing w:line="360" w:lineRule="auto" w:before="0" w:after="0"/>
        <w:ind w:firstLine="0"/>
        <w:jc w:val="both"/>
      </w:pPr>
      <w:r>
        <w:rPr>
          <w:rFonts w:ascii="Times New Roman" w:hAnsi="Times New Roman" w:cs="Times New Roman"/>
          <w:b w:val="0"/>
          <w:i w:val="0"/>
          <w:color w:val="000000"/>
          <w:sz w:val="24"/>
        </w:rPr>
        <w:t>Risiko *greenwashing* dan penyalahgunaan dana lingkungan.</w:t>
      </w:r>
    </w:p>
    <w:p>
      <w:pPr>
        <w:spacing w:line="360" w:lineRule="auto" w:before="0" w:after="0"/>
        <w:ind w:firstLine="720"/>
        <w:jc w:val="both"/>
      </w:pPr>
      <w:r>
        <w:rPr>
          <w:rFonts w:ascii="Times New Roman" w:hAnsi="Times New Roman" w:cs="Times New Roman"/>
          <w:b w:val="0"/>
          <w:i w:val="0"/>
          <w:color w:val="000000"/>
          <w:sz w:val="24"/>
        </w:rPr>
        <w:t>**Solusi**:</w:t>
      </w:r>
    </w:p>
    <w:p>
      <w:pPr>
        <w:spacing w:line="360" w:lineRule="auto" w:before="0" w:after="0"/>
        <w:ind w:firstLine="0"/>
        <w:jc w:val="both"/>
      </w:pPr>
      <w:r>
        <w:rPr>
          <w:rFonts w:ascii="Times New Roman" w:hAnsi="Times New Roman" w:cs="Times New Roman"/>
          <w:b w:val="0"/>
          <w:i w:val="0"/>
          <w:color w:val="000000"/>
          <w:sz w:val="24"/>
        </w:rPr>
        <w:t>Penguatan kapasitas nazir dan amil dalam pengelolaan program lingkungan.</w:t>
      </w:r>
    </w:p>
    <w:p>
      <w:pPr>
        <w:spacing w:line="360" w:lineRule="auto" w:before="0" w:after="0"/>
        <w:ind w:firstLine="0"/>
        <w:jc w:val="both"/>
      </w:pPr>
      <w:r>
        <w:rPr>
          <w:rFonts w:ascii="Times New Roman" w:hAnsi="Times New Roman" w:cs="Times New Roman"/>
          <w:b w:val="0"/>
          <w:i w:val="0"/>
          <w:color w:val="000000"/>
          <w:sz w:val="24"/>
        </w:rPr>
        <w:t>Pengembangan sistem *monitoring, reporting, and verification* (MRV) yang transparan untuk proyek-proyek lingkungan berbasis zakat dan wakaf, menggunakan teknologi blockchain untuk menjamin transparansi.</w:t>
      </w:r>
    </w:p>
    <w:p>
      <w:pPr>
        <w:spacing w:line="360" w:lineRule="auto" w:before="0" w:after="0"/>
        <w:ind w:firstLine="0"/>
        <w:jc w:val="both"/>
      </w:pPr>
      <w:r>
        <w:rPr>
          <w:rFonts w:ascii="Times New Roman" w:hAnsi="Times New Roman" w:cs="Times New Roman"/>
          <w:b w:val="0"/>
          <w:i w:val="0"/>
          <w:color w:val="000000"/>
          <w:sz w:val="24"/>
        </w:rPr>
        <w:t>Harmonisasi regulasi antara UU Pengelolaan Zakat, UU Wakaf, UU Perlindungan dan Pengelolaan Lingkungan Hidup, serta kebijakan ekonomi hijau nasional.</w:t>
      </w:r>
    </w:p>
    <w:p>
      <w:pPr>
        <w:spacing w:line="360" w:lineRule="auto" w:before="0" w:after="0"/>
        <w:ind w:firstLine="0"/>
        <w:jc w:val="both"/>
      </w:pPr>
      <w:r>
        <w:rPr>
          <w:rFonts w:ascii="Times New Roman" w:hAnsi="Times New Roman" w:cs="Times New Roman"/>
          <w:b w:val="0"/>
          <w:i w:val="0"/>
          <w:color w:val="000000"/>
          <w:sz w:val="24"/>
        </w:rPr>
        <w:t>Program edukasi dan sosialisasi masif melalui masjid, pesantren, kampus, dan media sosial.</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9. Penutup: Menuju Indonesia Emas 2045 yang Berkelanjutan</w:t>
      </w:r>
    </w:p>
    <w:p>
      <w:pPr>
        <w:spacing w:line="360" w:lineRule="auto" w:before="0" w:after="0"/>
        <w:ind w:firstLine="720"/>
        <w:jc w:val="both"/>
      </w:pPr>
      <w:r>
        <w:rPr>
          <w:rFonts w:ascii="Times New Roman" w:hAnsi="Times New Roman" w:cs="Times New Roman"/>
          <w:b w:val="0"/>
          <w:i w:val="0"/>
          <w:color w:val="000000"/>
          <w:sz w:val="24"/>
        </w:rPr>
        <w:t>QS Al-An'am [6]:141 mengajarkan tentang kewajiban menunaikan hak alam di hari menuai hasil—sebuah metafora indah tentang tanggung jawab yang melekat pada setiap keberhasilan material. QS Al-Qasas [28]:77 mengingatkan agar kita tidak melupakan dimensi akhirat dalam mengejar kesenangan duniawi, serta larangan tegas untuk berbuat kerusakan di bumi.</w:t>
      </w:r>
    </w:p>
    <w:p>
      <w:pPr>
        <w:spacing w:line="360" w:lineRule="auto" w:before="0" w:after="0"/>
        <w:ind w:firstLine="720"/>
        <w:jc w:val="both"/>
      </w:pPr>
      <w:r>
        <w:rPr>
          <w:rFonts w:ascii="Times New Roman" w:hAnsi="Times New Roman" w:cs="Times New Roman"/>
          <w:b w:val="0"/>
          <w:i w:val="0"/>
          <w:color w:val="000000"/>
          <w:sz w:val="24"/>
        </w:rPr>
        <w:t>Kedua ayat ini, jika diamalkan secara integral, melahirkan sebuah sistem ekonomi yang bukan hanya berkeadilan sosial tetapi juga berkelanjutan secara ekologis. Zakat, wakaf, dan instrumen filantropi Islam lainnya bukan sekadar ritual keagamaan individual, melainkan infrastruktur keuangan sosial yang dapat menjadi tulang punggung transisi ekonomi hijau Indonesia.</w:t>
      </w:r>
    </w:p>
    <w:p>
      <w:pPr>
        <w:spacing w:line="360" w:lineRule="auto" w:before="0" w:after="0"/>
        <w:ind w:firstLine="720"/>
        <w:jc w:val="both"/>
      </w:pPr>
      <w:r>
        <w:rPr>
          <w:rFonts w:ascii="Times New Roman" w:hAnsi="Times New Roman" w:cs="Times New Roman"/>
          <w:b w:val="0"/>
          <w:i w:val="0"/>
          <w:color w:val="000000"/>
          <w:sz w:val="24"/>
        </w:rPr>
        <w:t>Potensi yang ada sangat besar: Rp 327 triliun zakat dan Rp 188 triliun wakaf tunai per tahun. Jika keduanya dapat dioptimalkan dan diarahkan untuk membiayai program-program lingkungan dan energi bersih, bukan tidak mungkin Indonesia menjadi model global bagi integrasi antara nilai-nilai keagamaan dan keberlanjutan ekologis.</w:t>
      </w:r>
    </w:p>
    <w:p>
      <w:pPr>
        <w:spacing w:line="360" w:lineRule="auto" w:before="0" w:after="0"/>
        <w:ind w:firstLine="720"/>
        <w:jc w:val="both"/>
      </w:pPr>
      <w:r>
        <w:rPr>
          <w:rFonts w:ascii="Times New Roman" w:hAnsi="Times New Roman" w:cs="Times New Roman"/>
          <w:b w:val="0"/>
          <w:i w:val="0"/>
          <w:color w:val="000000"/>
          <w:sz w:val="24"/>
        </w:rPr>
        <w:t>Tantangannya memang masih berat—literasi yang rendah, regulasi yang belum sempurna, dan kelembagaan yang masih terfragmentasi. Namun, dengan komitmen politik yang kuat dari pemerintah, dukungan penuh dari ulama dan ormas Islam, serta partisipasi aktif masyarakat, visi Indonesia Emas 2045 yang hijau dan berkelanjutan bukanlah utopia.</w:t>
      </w:r>
    </w:p>
    <w:p>
      <w:pPr>
        <w:spacing w:line="360" w:lineRule="auto" w:before="0" w:after="0"/>
        <w:ind w:firstLine="720"/>
        <w:jc w:val="both"/>
      </w:pPr>
      <w:r>
        <w:rPr>
          <w:rFonts w:ascii="Times New Roman" w:hAnsi="Times New Roman" w:cs="Times New Roman"/>
          <w:b w:val="0"/>
          <w:i w:val="0"/>
          <w:color w:val="000000"/>
          <w:sz w:val="24"/>
        </w:rPr>
        <w:t>Pada akhirnya, menjaga bumi adalah bagian dari iman. Dan untuk urusan yang satu ini, tidak ada kata terlambat untuk memulai.</w:t>
      </w:r>
    </w:p>
    <w:p>
      <w:pPr>
        <w:spacing w:line="360" w:lineRule="auto" w:before="0" w:after="0"/>
        <w:ind w:firstLine="720"/>
        <w:jc w:val="both"/>
      </w:pPr>
      <w:r>
        <w:rPr>
          <w:rFonts w:ascii="Times New Roman" w:hAnsi="Times New Roman" w:cs="Times New Roman"/>
          <w:b w:val="0"/>
          <w:i w:val="0"/>
          <w:color w:val="000000"/>
          <w:sz w:val="24"/>
        </w:rPr>
        <w:t>**Wallahu a'lam bish-shawab.**</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Daftar Pustaka</w:t>
      </w:r>
    </w:p>
    <w:p>
      <w:pPr>
        <w:spacing w:line="360" w:lineRule="auto" w:before="0" w:after="0"/>
        <w:ind w:firstLine="720"/>
        <w:jc w:val="both"/>
      </w:pPr>
      <w:r>
        <w:rPr>
          <w:rFonts w:ascii="Times New Roman" w:hAnsi="Times New Roman" w:cs="Times New Roman"/>
          <w:b w:val="0"/>
          <w:i w:val="0"/>
          <w:color w:val="000000"/>
          <w:sz w:val="24"/>
        </w:rPr>
        <w:t>Al-Qur'an al-Karim.</w:t>
      </w:r>
    </w:p>
    <w:p>
      <w:pPr>
        <w:spacing w:line="360" w:lineRule="auto" w:before="0" w:after="0"/>
        <w:ind w:firstLine="720"/>
        <w:jc w:val="both"/>
      </w:pPr>
      <w:r>
        <w:rPr>
          <w:rFonts w:ascii="Times New Roman" w:hAnsi="Times New Roman" w:cs="Times New Roman"/>
          <w:b w:val="0"/>
          <w:i w:val="0"/>
          <w:color w:val="000000"/>
          <w:sz w:val="24"/>
        </w:rPr>
        <w:t>Badan Amil Zakat Nasional. (2023). *Outlook Zakat Indonesia 2023*. Jakarta: BAZNAS RI.</w:t>
      </w:r>
    </w:p>
    <w:p>
      <w:pPr>
        <w:spacing w:line="360" w:lineRule="auto" w:before="0" w:after="0"/>
        <w:ind w:firstLine="720"/>
        <w:jc w:val="both"/>
      </w:pPr>
      <w:r>
        <w:rPr>
          <w:rFonts w:ascii="Times New Roman" w:hAnsi="Times New Roman" w:cs="Times New Roman"/>
          <w:b w:val="0"/>
          <w:i w:val="0"/>
          <w:color w:val="000000"/>
          <w:sz w:val="24"/>
        </w:rPr>
        <w:t>Badan Wakaf Indonesia. (2023). *Indeks Wakaf Nasional 2023*. Jakarta: BWI.</w:t>
      </w:r>
    </w:p>
    <w:p>
      <w:pPr>
        <w:spacing w:line="360" w:lineRule="auto" w:before="0" w:after="0"/>
        <w:ind w:firstLine="720"/>
        <w:jc w:val="both"/>
      </w:pPr>
      <w:r>
        <w:rPr>
          <w:rFonts w:ascii="Times New Roman" w:hAnsi="Times New Roman" w:cs="Times New Roman"/>
          <w:b w:val="0"/>
          <w:i w:val="0"/>
          <w:color w:val="000000"/>
          <w:sz w:val="24"/>
        </w:rPr>
        <w:t>Al-Qaradhawi, Yusuf. (1995). *Fiqh al-Awlawiyyat: Dirasah fi al-Murajabat*. Kairo: Maktabah Wahbah.</w:t>
      </w:r>
    </w:p>
    <w:p>
      <w:pPr>
        <w:spacing w:line="360" w:lineRule="auto" w:before="0" w:after="0"/>
        <w:ind w:firstLine="720"/>
        <w:jc w:val="both"/>
      </w:pPr>
      <w:r>
        <w:rPr>
          <w:rFonts w:ascii="Times New Roman" w:hAnsi="Times New Roman" w:cs="Times New Roman"/>
          <w:b w:val="0"/>
          <w:i w:val="0"/>
          <w:color w:val="000000"/>
          <w:sz w:val="24"/>
        </w:rPr>
        <w:t>Al-Qaradhawi, Yusuf. (2003). *Ri'ayah al-Bi'ah fi al-Syari'ah al-Islamiyyah*. Kairo: Dar al-Syuruq.</w:t>
      </w:r>
    </w:p>
    <w:p>
      <w:pPr>
        <w:spacing w:line="360" w:lineRule="auto" w:before="0" w:after="0"/>
        <w:ind w:firstLine="720"/>
        <w:jc w:val="both"/>
      </w:pPr>
      <w:r>
        <w:rPr>
          <w:rFonts w:ascii="Times New Roman" w:hAnsi="Times New Roman" w:cs="Times New Roman"/>
          <w:b w:val="0"/>
          <w:i w:val="0"/>
          <w:color w:val="000000"/>
          <w:sz w:val="24"/>
        </w:rPr>
        <w:t>Llewellyn, Othman Abd-ar-Rahman. (2003). "The Basis for a Discipline of Islamic Environmental Law." dalam *Islam and Ecology: A Bestowed Trust*. Cambridge: Harvard University Press.</w:t>
      </w:r>
    </w:p>
    <w:p>
      <w:pPr>
        <w:spacing w:line="360" w:lineRule="auto" w:before="0" w:after="0"/>
        <w:ind w:firstLine="720"/>
        <w:jc w:val="both"/>
      </w:pPr>
      <w:r>
        <w:rPr>
          <w:rFonts w:ascii="Times New Roman" w:hAnsi="Times New Roman" w:cs="Times New Roman"/>
          <w:b w:val="0"/>
          <w:i w:val="0"/>
          <w:color w:val="000000"/>
          <w:sz w:val="24"/>
        </w:rPr>
        <w:t>Foltz, Richard C., Denny, Frederick M., dan Baharuddin, Azizan. (2003). *Islam and Ecology: A Bestowed Trust*. Cambridge: Harvard University Press.</w:t>
      </w:r>
    </w:p>
    <w:p>
      <w:pPr>
        <w:spacing w:line="360" w:lineRule="auto" w:before="0" w:after="0"/>
        <w:ind w:firstLine="720"/>
        <w:jc w:val="both"/>
      </w:pPr>
      <w:r>
        <w:rPr>
          <w:rFonts w:ascii="Times New Roman" w:hAnsi="Times New Roman" w:cs="Times New Roman"/>
          <w:b w:val="0"/>
          <w:i w:val="0"/>
          <w:color w:val="000000"/>
          <w:sz w:val="24"/>
        </w:rPr>
        <w:t>Ozdemir, Ibrahim. (2003). "Toward an Understanding of Environmental Ethics from a Qur'anic Perspective." dalam *Islam and Ecology: A Bestowed Trust*. Cambridge: Harvard University Press.</w:t>
      </w:r>
    </w:p>
    <w:p>
      <w:pPr>
        <w:spacing w:line="360" w:lineRule="auto" w:before="0" w:after="0"/>
        <w:ind w:firstLine="720"/>
        <w:jc w:val="both"/>
      </w:pPr>
      <w:r>
        <w:rPr>
          <w:rFonts w:ascii="Times New Roman" w:hAnsi="Times New Roman" w:cs="Times New Roman"/>
          <w:b w:val="0"/>
          <w:i w:val="0"/>
          <w:color w:val="000000"/>
          <w:sz w:val="24"/>
        </w:rPr>
        <w:t>Kementerian Lingkungan Hidup dan Kehutanan RI. (2023). *Status Lingkungan Hidup Indonesia 2023*. Jakarta: KLHK RI.</w:t>
      </w:r>
    </w:p>
    <w:p>
      <w:pPr>
        <w:spacing w:line="360" w:lineRule="auto" w:before="0" w:after="0"/>
        <w:ind w:firstLine="720"/>
        <w:jc w:val="both"/>
      </w:pPr>
      <w:r>
        <w:rPr>
          <w:rFonts w:ascii="Times New Roman" w:hAnsi="Times New Roman" w:cs="Times New Roman"/>
          <w:b w:val="0"/>
          <w:i w:val="0"/>
          <w:color w:val="000000"/>
          <w:sz w:val="24"/>
        </w:rPr>
        <w:t>Bappenas. (2024). *Rencana Pembangunan Jangka Panjang Nasional 2025-2045*. Jakarta: Bappenas.</w:t>
      </w:r>
    </w:p>
    <w:p>
      <w:pPr>
        <w:spacing w:line="360" w:lineRule="auto" w:before="0" w:after="0"/>
        <w:ind w:firstLine="720"/>
        <w:jc w:val="both"/>
      </w:pPr>
      <w:r>
        <w:rPr>
          <w:rFonts w:ascii="Times New Roman" w:hAnsi="Times New Roman" w:cs="Times New Roman"/>
          <w:b w:val="0"/>
          <w:i w:val="0"/>
          <w:color w:val="000000"/>
          <w:sz w:val="24"/>
        </w:rPr>
        <w:t>Pusat Kajian Strategis BAZNAS. (2022). *Fikih Zakat Kontemporer*. Jakarta: BAZNAS RI.</w:t>
      </w:r>
    </w:p>
    <w:p>
      <w:pPr>
        <w:spacing w:line="360" w:lineRule="auto" w:before="0" w:after="0"/>
        <w:ind w:firstLine="720"/>
        <w:jc w:val="both"/>
      </w:pPr>
      <w:r>
        <w:rPr>
          <w:rFonts w:ascii="Times New Roman" w:hAnsi="Times New Roman" w:cs="Times New Roman"/>
          <w:b w:val="0"/>
          <w:i w:val="0"/>
          <w:color w:val="000000"/>
          <w:sz w:val="24"/>
        </w:rPr>
        <w:t>MUI. (2014). *Fatwa Majelis Ulama Indonesia tentang Zakat Pertanian*. Jakarta: MUI.</w:t>
      </w:r>
    </w:p>
    <w:p>
      <w:pPr>
        <w:spacing w:line="360" w:lineRule="auto" w:before="0" w:after="0"/>
        <w:ind w:firstLine="720"/>
        <w:jc w:val="both"/>
      </w:pPr>
      <w:r>
        <w:rPr>
          <w:rFonts w:ascii="Times New Roman" w:hAnsi="Times New Roman" w:cs="Times New Roman"/>
          <w:b w:val="0"/>
          <w:i w:val="0"/>
          <w:color w:val="000000"/>
          <w:sz w:val="24"/>
        </w:rPr>
        <w:t>UNDP Indonesia &amp; BWI. (2022). *Green Waqf: A Framework for Sustainable Development*. Jakarta: UNDP Indonesia.</w:t>
      </w:r>
    </w:p>
    <w:p>
      <w:pPr>
        <w:spacing w:line="360" w:lineRule="auto" w:before="0" w:after="0"/>
        <w:ind w:firstLine="720"/>
        <w:jc w:val="both"/>
      </w:pPr>
      <w:r>
        <w:rPr>
          <w:rFonts w:ascii="Times New Roman" w:hAnsi="Times New Roman" w:cs="Times New Roman"/>
          <w:b w:val="0"/>
          <w:i w:val="0"/>
          <w:color w:val="000000"/>
          <w:sz w:val="24"/>
        </w:rPr>
        <w:t>IDX Carbon. (2023). *Panduan Bursa Karbon Indonesia*. Jakarta: Bursa Efek Indonesia.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*Artikel ini ditulis sebagai bagian dari serial Ekoteologi Indonesia, sebuah inisiatif untuk mengintegrasikan nilai-nilai keislaman dengan gerakan pelestarian lingkungan di Indonesia.*</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