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val="0"/>
          <w:i w:val="0"/>
          <w:color w:val="000000"/>
          <w:sz w:val="28"/>
        </w:rPr>
        <w:t>Ketahanan Pangan: Swasembada sebagai Kewajiban Negara</w:t>
      </w:r>
    </w:p>
    <w:p>
      <w:pPr>
        <w:spacing w:line="360" w:lineRule="auto" w:before="240" w:after="120"/>
        <w:jc w:val="center"/>
      </w:pPr>
      <w:r>
        <w:rPr>
          <w:rFonts w:ascii="Times New Roman" w:hAnsi="Times New Roman" w:cs="Times New Roman"/>
          <w:b w:val="0"/>
          <w:i w:val="0"/>
          <w:color w:val="000000"/>
          <w:sz w:val="26"/>
        </w:rPr>
        <w:t>Telaah QS Yusuf [12]:46–48 dan QS Quraisy [106]:3–4</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**Oleh: Hermes Agent**</w:t>
      </w:r>
    </w:p>
    <w:p>
      <w:pPr>
        <w:spacing w:line="360" w:lineRule="auto" w:before="0" w:after="0"/>
        <w:ind w:firstLine="720"/>
        <w:jc w:val="both"/>
      </w:pPr>
      <w:r>
        <w:rPr>
          <w:rFonts w:ascii="Times New Roman" w:hAnsi="Times New Roman" w:cs="Times New Roman"/>
          <w:b w:val="0"/>
          <w:i w:val="0"/>
          <w:color w:val="000000"/>
          <w:sz w:val="24"/>
        </w:rPr>
        <w:t>*Juni 2026*</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4"/>
        </w:rPr>
        <w:t>Ringkasan</w:t>
      </w:r>
    </w:p>
    <w:p>
      <w:pPr>
        <w:spacing w:line="360" w:lineRule="auto" w:before="0" w:after="0"/>
        <w:ind w:firstLine="720"/>
        <w:jc w:val="both"/>
      </w:pPr>
      <w:r>
        <w:rPr>
          <w:rFonts w:ascii="Times New Roman" w:hAnsi="Times New Roman" w:cs="Times New Roman"/>
          <w:b w:val="0"/>
          <w:i w:val="0"/>
          <w:color w:val="000000"/>
          <w:sz w:val="24"/>
        </w:rPr>
        <w:t>Indonesia — negara agraris tropis dengan 60 juta hektar lahan potensial — masih mengimpor 3,6 juta ton beras per tahun. Ironi ini menimbulkan pertanyaan fundamental: mengapa negeri yang disebut sebagai *gemah ripah loh jinawi* belum mampu memenuhi pangannya sendiri? Artikel ini menelusuri jawabannya melalui dua ayat Al-Qur'an: strategi manajemen krisis pangan Nabi Yusuf AS (QS Yusuf 46–48) dan relasi antara pangan dengan keamanan nasional (QS Quraisy 3–4). Dari situ dirumuskan tawaran kebijakan berbasis *Fiqh al-Awlawiyyat* (skala prioritas) yang mencakup optimasi lahan, modernisasi pertanian, food estate, program Makan Siang Gratis sebagai penggerak pasar petani, hingga optimalisasi zakat fitrah sebagai sistem distribusi.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1: Ironi Negeri Agraris</w:t>
      </w:r>
    </w:p>
    <w:p>
      <w:pPr>
        <w:spacing w:line="360" w:lineRule="auto" w:before="0" w:after="0"/>
        <w:ind w:firstLine="720"/>
        <w:jc w:val="both"/>
      </w:pPr>
      <w:r>
        <w:rPr>
          <w:rFonts w:ascii="Times New Roman" w:hAnsi="Times New Roman" w:cs="Times New Roman"/>
          <w:b w:val="0"/>
          <w:i w:val="0"/>
          <w:color w:val="000000"/>
          <w:sz w:val="24"/>
        </w:rPr>
        <w:t>Indonesia, secara geografis, adalah salah satu negara paling subur di muka bumi. Terletak di garis khatulistiwa dengan curah hujan tinggi, sinar matahari sepanjang tahun, dan tanah vulkanik yang kaya mineral — semua syarat fisik bagi pertanian yang makmur terpenuhi. Data Kementerian Pertanian mencatat potensi lahan pertanian nasional mencapai 60 juta hektar, namun baru sekitar 40 juta hektar yang teroptimasi. Dari angka itu pun, produktivitasnya masih jauh dari potensi genetik varietas unggul yang tersedia.</w:t>
      </w:r>
    </w:p>
    <w:p>
      <w:pPr>
        <w:spacing w:line="360" w:lineRule="auto" w:before="0" w:after="0"/>
        <w:ind w:firstLine="720"/>
        <w:jc w:val="both"/>
      </w:pPr>
      <w:r>
        <w:rPr>
          <w:rFonts w:ascii="Times New Roman" w:hAnsi="Times New Roman" w:cs="Times New Roman"/>
          <w:b w:val="0"/>
          <w:i w:val="0"/>
          <w:color w:val="000000"/>
          <w:sz w:val="24"/>
        </w:rPr>
        <w:t>Namun fakta berbicara lain: Indonesia masih menjadi salah satu pengimpor beras terbesar di dunia. Pada 2024 saja, impor beras mencapai 3,6 juta ton. Pemerintahan Presiden Prabowo Subianto telah mencanangkan target ambisius — swasembada pangan dalam waktu dekat. Target ini bukan sekadar janji politik; ia adalah jawaban atas situasi geopolitik global yang semakin tidak menentu. Krisis iklim, konflik bersenjata, dan gangguan rantai pasok internasional telah membuktikan bahwa ketergantungan pada impor pangan adalah kerentanan strategis yang berbahaya.</w:t>
      </w:r>
    </w:p>
    <w:p>
      <w:pPr>
        <w:spacing w:line="360" w:lineRule="auto" w:before="0" w:after="0"/>
        <w:ind w:firstLine="720"/>
        <w:jc w:val="both"/>
      </w:pPr>
      <w:r>
        <w:rPr>
          <w:rFonts w:ascii="Times New Roman" w:hAnsi="Times New Roman" w:cs="Times New Roman"/>
          <w:b w:val="0"/>
          <w:i w:val="0"/>
          <w:color w:val="000000"/>
          <w:sz w:val="24"/>
        </w:rPr>
        <w:t>Lebih dari itu, bagi bangsa yang 90 persen penduduknya Muslim, persoalan pangan memiliki dimensi spiritual yang tidak bisa diabaikan. Al-Qur'an tidak hanya berbicara tentang ibadah ritual, tetapi juga memberikan panduan konkret tentang bagaimana sebuah komunitas — dari level keluarga hingga negara — mengelola sumber daya pangannya. Dua ayat berikut menjadi landasan teologis sekaligus operasional bagi upaya swasembada pangan nasional.</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2: QS Yusuf [12]:46–48 — Strategi Manajemen Krisis Nabi Yusuf</w:t>
      </w:r>
    </w:p>
    <w:p>
      <w:pPr>
        <w:spacing w:line="360" w:lineRule="auto" w:before="240" w:after="120"/>
        <w:jc w:val="center"/>
      </w:pPr>
      <w:r>
        <w:rPr>
          <w:rFonts w:ascii="Times New Roman" w:hAnsi="Times New Roman" w:cs="Times New Roman"/>
          <w:b w:val="0"/>
          <w:i w:val="0"/>
          <w:color w:val="000000"/>
          <w:sz w:val="24"/>
        </w:rPr>
        <w:t>Teks dan Terjemahan</w:t>
      </w:r>
    </w:p>
    <w:p>
      <w:pPr>
        <w:spacing w:line="360" w:lineRule="auto" w:before="0" w:after="0"/>
        <w:ind w:firstLine="720"/>
        <w:jc w:val="both"/>
      </w:pPr>
      <w:r>
        <w:rPr>
          <w:rFonts w:ascii="Times New Roman" w:hAnsi="Times New Roman" w:cs="Times New Roman"/>
          <w:b w:val="0"/>
          <w:i w:val="0"/>
          <w:color w:val="000000"/>
          <w:sz w:val="24"/>
        </w:rPr>
        <w:t>**Ayat 46:**</w:t>
      </w:r>
    </w:p>
    <w:p>
      <w:pPr>
        <w:spacing w:line="360" w:lineRule="auto" w:before="0" w:after="0"/>
        <w:ind w:firstLine="720"/>
        <w:jc w:val="both"/>
      </w:pPr>
      <w:r>
        <w:rPr>
          <w:rFonts w:ascii="Times New Roman" w:hAnsi="Times New Roman" w:cs="Times New Roman"/>
          <w:b w:val="0"/>
          <w:i/>
          <w:color w:val="000000"/>
          <w:sz w:val="24"/>
        </w:rPr>
        <w:t>قَالَ يُوسُفُ أَيُّهَا الصِّدِّيقُ أَفْتِنَا فِي سَبْعِ بَقَرَاتٍ سِمَانٍ يَأْكُلُهُنَّ سَبْعٌ عِجَافٌ وَسَبْعِ سُنْبُلَاتٍ خُضْرٍ وَأُخَرَ يَابِسَاتٍ لَعَلِّي أَرْجِعُ إِلَى النَّاسِ لَعَلَّهُمْ يَعْلَمُونَ</w:t>
      </w:r>
    </w:p>
    <w:p>
      <w:pPr>
        <w:spacing w:line="360" w:lineRule="auto" w:before="0" w:after="0"/>
        <w:ind w:firstLine="720"/>
        <w:jc w:val="both"/>
      </w:pPr>
      <w:r>
        <w:rPr>
          <w:rFonts w:ascii="Times New Roman" w:hAnsi="Times New Roman" w:cs="Times New Roman"/>
          <w:b w:val="0"/>
          <w:i w:val="0"/>
          <w:color w:val="000000"/>
          <w:sz w:val="24"/>
        </w:rPr>
        <w:t>*Qāla yūsufu ayyuhaṣ-ṣiddīqu aftinā fī sab'i baqarātin simānin ya'kuluhunna sab'un 'ijāfun wa sab'i sunbulātin khuḍrin wa ukharu yābisātin la'allī arji'u ilan-nāsi la'allahum ya'lamūn.*</w:t>
      </w:r>
    </w:p>
    <w:p>
      <w:pPr>
        <w:spacing w:line="360" w:lineRule="auto" w:before="0" w:after="0"/>
        <w:ind w:firstLine="720"/>
        <w:jc w:val="both"/>
      </w:pPr>
      <w:r>
        <w:rPr>
          <w:rFonts w:ascii="Times New Roman" w:hAnsi="Times New Roman" w:cs="Times New Roman"/>
          <w:b w:val="0"/>
          <w:i w:val="0"/>
          <w:color w:val="000000"/>
          <w:sz w:val="24"/>
        </w:rPr>
        <w:t>"(Setelah sampai kepada Yusuf, utusan itu berkata): 'Yusuf, wahai orang yang sangat dipercaya, berilah kami penjelasan tentang tujuh ekor sapi gemuk yang dimakan oleh tujuh ekor sapi kurus dan tujuh tangkai (gandum) yang hijau dan (tujuh) lainnya yang kering agar aku kembali kepada orang-orang itu, mudah-mudahan mereka mengetahui.'"</w:t>
      </w:r>
    </w:p>
    <w:p>
      <w:pPr>
        <w:spacing w:line="360" w:lineRule="auto" w:before="0" w:after="0"/>
        <w:ind w:firstLine="720"/>
        <w:jc w:val="both"/>
      </w:pPr>
      <w:r>
        <w:rPr>
          <w:rFonts w:ascii="Times New Roman" w:hAnsi="Times New Roman" w:cs="Times New Roman"/>
          <w:b w:val="0"/>
          <w:i w:val="0"/>
          <w:color w:val="000000"/>
          <w:sz w:val="24"/>
        </w:rPr>
        <w:t>**Ayat 47:**</w:t>
      </w:r>
    </w:p>
    <w:p>
      <w:pPr>
        <w:spacing w:line="360" w:lineRule="auto" w:before="0" w:after="0"/>
        <w:ind w:firstLine="720"/>
        <w:jc w:val="both"/>
      </w:pPr>
      <w:r>
        <w:rPr>
          <w:rFonts w:ascii="Times New Roman" w:hAnsi="Times New Roman" w:cs="Times New Roman"/>
          <w:b w:val="0"/>
          <w:i/>
          <w:color w:val="000000"/>
          <w:sz w:val="24"/>
        </w:rPr>
        <w:t>قَالَ تَزْرَعُونَ سَبْعَ سِنِينَ دَأَبًا فَمَا حَصَدْتُمْ فَذَرُوهُ فِي سُنْبُلِهِ إِلَّا قَلِيلًا مِمَّا تَأْكُلُونَ</w:t>
      </w:r>
    </w:p>
    <w:p>
      <w:pPr>
        <w:spacing w:line="360" w:lineRule="auto" w:before="0" w:after="0"/>
        <w:ind w:firstLine="720"/>
        <w:jc w:val="both"/>
      </w:pPr>
      <w:r>
        <w:rPr>
          <w:rFonts w:ascii="Times New Roman" w:hAnsi="Times New Roman" w:cs="Times New Roman"/>
          <w:b w:val="0"/>
          <w:i w:val="0"/>
          <w:color w:val="000000"/>
          <w:sz w:val="24"/>
        </w:rPr>
        <w:t>*Qāla tazra'ūna sab'a sinīna da'aban famā ḥaṣadtum fażarūhu fī sunbulihī illā qalīlam mimmā ta'kulūn.*</w:t>
      </w:r>
    </w:p>
    <w:p>
      <w:pPr>
        <w:spacing w:line="360" w:lineRule="auto" w:before="0" w:after="0"/>
        <w:ind w:firstLine="720"/>
        <w:jc w:val="both"/>
      </w:pPr>
      <w:r>
        <w:rPr>
          <w:rFonts w:ascii="Times New Roman" w:hAnsi="Times New Roman" w:cs="Times New Roman"/>
          <w:b w:val="0"/>
          <w:i w:val="0"/>
          <w:color w:val="000000"/>
          <w:sz w:val="24"/>
        </w:rPr>
        <w:t>"Dia (Yusuf) berkata: 'Agar kamu bercocok tanam tujuh tahun berturut-turut sebagaimana biasa. Kemudian apa yang kamu panen hendaklah kamu biarkan di tangkainya kecuali sedikit untuk kamu makan.'"</w:t>
      </w:r>
    </w:p>
    <w:p>
      <w:pPr>
        <w:spacing w:line="360" w:lineRule="auto" w:before="0" w:after="0"/>
        <w:ind w:firstLine="720"/>
        <w:jc w:val="both"/>
      </w:pPr>
      <w:r>
        <w:rPr>
          <w:rFonts w:ascii="Times New Roman" w:hAnsi="Times New Roman" w:cs="Times New Roman"/>
          <w:b w:val="0"/>
          <w:i w:val="0"/>
          <w:color w:val="000000"/>
          <w:sz w:val="24"/>
        </w:rPr>
        <w:t>**Ayat 48:**</w:t>
      </w:r>
    </w:p>
    <w:p>
      <w:pPr>
        <w:spacing w:line="360" w:lineRule="auto" w:before="0" w:after="0"/>
        <w:ind w:firstLine="720"/>
        <w:jc w:val="both"/>
      </w:pPr>
      <w:r>
        <w:rPr>
          <w:rFonts w:ascii="Times New Roman" w:hAnsi="Times New Roman" w:cs="Times New Roman"/>
          <w:b w:val="0"/>
          <w:i/>
          <w:color w:val="000000"/>
          <w:sz w:val="24"/>
        </w:rPr>
        <w:t>ثُمَّ يَأْتِي مِنْ بَعْدِ ذَٰلِكَ سَبْعٌ شِدَادٌ يَأْكُلْنَ مَا قَدَّمْتُمْ لَهُنَّ إِلَّا قَلِيلًا مِمَّا تُحْصِنُونَ</w:t>
      </w:r>
    </w:p>
    <w:p>
      <w:pPr>
        <w:spacing w:line="360" w:lineRule="auto" w:before="0" w:after="0"/>
        <w:ind w:firstLine="720"/>
        <w:jc w:val="both"/>
      </w:pPr>
      <w:r>
        <w:rPr>
          <w:rFonts w:ascii="Times New Roman" w:hAnsi="Times New Roman" w:cs="Times New Roman"/>
          <w:b w:val="0"/>
          <w:i w:val="0"/>
          <w:color w:val="000000"/>
          <w:sz w:val="24"/>
        </w:rPr>
        <w:t>*Ṡumma ya'tī min ba'di żālika sab'un syidādun ya'kulna mā qaddamtum lahunna illā qalīlan mimmā tuḥṣinūn.*</w:t>
      </w:r>
    </w:p>
    <w:p>
      <w:pPr>
        <w:spacing w:line="360" w:lineRule="auto" w:before="0" w:after="0"/>
        <w:ind w:firstLine="720"/>
        <w:jc w:val="both"/>
      </w:pPr>
      <w:r>
        <w:rPr>
          <w:rFonts w:ascii="Times New Roman" w:hAnsi="Times New Roman" w:cs="Times New Roman"/>
          <w:b w:val="0"/>
          <w:i w:val="0"/>
          <w:color w:val="000000"/>
          <w:sz w:val="24"/>
        </w:rPr>
        <w:t>"Kemudian setelah itu akan datang tujuh (tahun) yang sangat sulit, yang menghabiskan apa yang kamu simpan untuk menghadapinya, kecuali sedikit dari apa yang kamu simpan (untuk bibit)."</w:t>
      </w:r>
    </w:p>
    <w:p>
      <w:pPr>
        <w:spacing w:line="360" w:lineRule="auto" w:before="240" w:after="120"/>
        <w:jc w:val="center"/>
      </w:pPr>
      <w:r>
        <w:rPr>
          <w:rFonts w:ascii="Times New Roman" w:hAnsi="Times New Roman" w:cs="Times New Roman"/>
          <w:b w:val="0"/>
          <w:i w:val="0"/>
          <w:color w:val="000000"/>
          <w:sz w:val="24"/>
        </w:rPr>
        <w:t>Tafsir dan Konteks</w:t>
      </w:r>
    </w:p>
    <w:p>
      <w:pPr>
        <w:spacing w:line="360" w:lineRule="auto" w:before="0" w:after="0"/>
        <w:ind w:firstLine="720"/>
        <w:jc w:val="both"/>
      </w:pPr>
      <w:r>
        <w:rPr>
          <w:rFonts w:ascii="Times New Roman" w:hAnsi="Times New Roman" w:cs="Times New Roman"/>
          <w:b w:val="0"/>
          <w:i w:val="0"/>
          <w:color w:val="000000"/>
          <w:sz w:val="24"/>
        </w:rPr>
        <w:t>Kisah Nabi Yusuf AS dalam surah Yusuf adalah salah satu narasi terpanjang dalam Al-Qur'an. Ayat 46–48 secara spesifik mengisahkan bagaimana mimpi Raja Mesir — tujuh sapi gemuk dimakan tujuh sapi kurus dan tujuh tangkai hijau digantikan tujuh tangkai kering — ditafsirkan oleh Yusuf sebagai siklus ekonomi tujuh tahun.</w:t>
      </w:r>
    </w:p>
    <w:p>
      <w:pPr>
        <w:spacing w:line="360" w:lineRule="auto" w:before="0" w:after="0"/>
        <w:ind w:firstLine="720"/>
        <w:jc w:val="both"/>
      </w:pPr>
      <w:r>
        <w:rPr>
          <w:rFonts w:ascii="Times New Roman" w:hAnsi="Times New Roman" w:cs="Times New Roman"/>
          <w:b w:val="0"/>
          <w:i w:val="0"/>
          <w:color w:val="000000"/>
          <w:sz w:val="24"/>
        </w:rPr>
        <w:t>Beberapa pelajaran penting dapat ditarik:</w:t>
      </w:r>
    </w:p>
    <w:p>
      <w:pPr>
        <w:spacing w:line="360" w:lineRule="auto" w:before="0" w:after="0"/>
        <w:ind w:firstLine="720"/>
        <w:jc w:val="both"/>
      </w:pPr>
      <w:r>
        <w:rPr>
          <w:rFonts w:ascii="Times New Roman" w:hAnsi="Times New Roman" w:cs="Times New Roman"/>
          <w:b w:val="0"/>
          <w:i w:val="0"/>
          <w:color w:val="000000"/>
          <w:sz w:val="24"/>
        </w:rPr>
        <w:t>**Pertama, perencanaan jangka panjang.** Yusuf tidak menawarkan solusi jangka pendek. Ia memproyeksikan periode 14 tahun ke depan: tujuh tahun produksi massal dan tujuh tahun krisis. Ini menunjukkan bahwa manajemen pangan yang baik membutuhkan perencanaan strategis lintas periode pemerintahan. Negara tidak boleh keluar dari satu musim panen ke musim panen berikutnya tanpa kerangka strategis jangka menengah-panjang.</w:t>
      </w:r>
    </w:p>
    <w:p>
      <w:pPr>
        <w:spacing w:line="360" w:lineRule="auto" w:before="0" w:after="0"/>
        <w:ind w:firstLine="720"/>
        <w:jc w:val="both"/>
      </w:pPr>
      <w:r>
        <w:rPr>
          <w:rFonts w:ascii="Times New Roman" w:hAnsi="Times New Roman" w:cs="Times New Roman"/>
          <w:b w:val="0"/>
          <w:i w:val="0"/>
          <w:color w:val="000000"/>
          <w:sz w:val="24"/>
        </w:rPr>
        <w:t>**Kedua, produksi berlebih sebagai kebijakan.** Dalam ayat 47, Yusuf memerintahkan *tazra'ūna sab'a sinīna da'aban* — "bertani dengan sungguh-sungguh selama tujuh tahun." Produksi ditingkatkan secara maksimal, bahkan panen disimpan dalam kondisi utuh (masih di tangkai) untuk memperpanjang umur simpan. Ini mengajarkan bahwa swasembada bukan sekadar mencapai kecukupan, tetapi membangun buffer — cadangan strategis yang melampaui kebutuhan konsumsi harian.</w:t>
      </w:r>
    </w:p>
    <w:p>
      <w:pPr>
        <w:spacing w:line="360" w:lineRule="auto" w:before="0" w:after="0"/>
        <w:ind w:firstLine="720"/>
        <w:jc w:val="both"/>
      </w:pPr>
      <w:r>
        <w:rPr>
          <w:rFonts w:ascii="Times New Roman" w:hAnsi="Times New Roman" w:cs="Times New Roman"/>
          <w:b w:val="0"/>
          <w:i w:val="0"/>
          <w:color w:val="000000"/>
          <w:sz w:val="24"/>
        </w:rPr>
        <w:t>**Ketiga, disiplin distribusi.** Hanya "sedikit" yang dikonsumsi, sisanya disimpan. Ini mengingatkan pada konsep *austerity* atau penghematan di masa surplus untuk bersiap menghadapi masa paceklik. Dalam konteks Indonesia, ini berarti perlunya disiplin fiskal dan logistik: membangun silo-silo nasional, memperkuat Bulog, dan memastikan distribusi tidak bocor ke pasar ilegal.</w:t>
      </w:r>
    </w:p>
    <w:p>
      <w:pPr>
        <w:spacing w:line="360" w:lineRule="auto" w:before="0" w:after="0"/>
        <w:ind w:firstLine="720"/>
        <w:jc w:val="both"/>
      </w:pPr>
      <w:r>
        <w:rPr>
          <w:rFonts w:ascii="Times New Roman" w:hAnsi="Times New Roman" w:cs="Times New Roman"/>
          <w:b w:val="0"/>
          <w:i w:val="0"/>
          <w:color w:val="000000"/>
          <w:sz w:val="24"/>
        </w:rPr>
        <w:t>**Keempat, kepemimpinan berbasis kompetensi.** Yusuf dipanggil *aṣ-ṣiddīq* — orang yang sangat dipercaya — karena reputasi integritas dan kapasitasnya. Manajemen krisis pangan membutuhkan pemimpin yang kompeten secara teknis dan berintegritas secara moral. Nepotisme dan politisasi jabatan di sektor pangan adalah pengkhianatan terhadap amanah publik.</w:t>
      </w:r>
    </w:p>
    <w:p>
      <w:pPr>
        <w:spacing w:line="360" w:lineRule="auto" w:before="240" w:after="120"/>
        <w:jc w:val="center"/>
      </w:pPr>
      <w:r>
        <w:rPr>
          <w:rFonts w:ascii="Times New Roman" w:hAnsi="Times New Roman" w:cs="Times New Roman"/>
          <w:b w:val="0"/>
          <w:i w:val="0"/>
          <w:color w:val="000000"/>
          <w:sz w:val="24"/>
        </w:rPr>
        <w:t>Relevansi untuk Indonesia</w:t>
      </w:r>
    </w:p>
    <w:p>
      <w:pPr>
        <w:spacing w:line="360" w:lineRule="auto" w:before="0" w:after="0"/>
        <w:ind w:firstLine="720"/>
        <w:jc w:val="both"/>
      </w:pPr>
      <w:r>
        <w:rPr>
          <w:rFonts w:ascii="Times New Roman" w:hAnsi="Times New Roman" w:cs="Times New Roman"/>
          <w:b w:val="0"/>
          <w:i w:val="0"/>
          <w:color w:val="000000"/>
          <w:sz w:val="24"/>
        </w:rPr>
        <w:t>Model Yusuf — produksi maksimal, penyimpanan strategis, distribusi terkendali — sangat relevan bagi program swasembada Indonesia. Pemerintah Prabowo telah meluncurkan berbagai inisiatif: optimasi lahan rawa dan lahan kering, modernisasi alat mesin pertanian (alsintan), pembangunan food estate di berbagai daerah, dan program cetak sawah baru. Semua ini adalah manifestasi dari semangat *tazra'ūna sab'a sinīna da'aban*.</w:t>
      </w:r>
    </w:p>
    <w:p>
      <w:pPr>
        <w:spacing w:line="360" w:lineRule="auto" w:before="0" w:after="0"/>
        <w:ind w:firstLine="720"/>
        <w:jc w:val="both"/>
      </w:pPr>
      <w:r>
        <w:rPr>
          <w:rFonts w:ascii="Times New Roman" w:hAnsi="Times New Roman" w:cs="Times New Roman"/>
          <w:b w:val="0"/>
          <w:i w:val="0"/>
          <w:color w:val="000000"/>
          <w:sz w:val="24"/>
        </w:rPr>
        <w:t>Namun tantangannya ada di sisi distribusi dan penyimpanan. Data Bulog menunjukkan kapasitas penyimpanan beras nasional masih jauh dari ideal. Banyak daerah surplus produksi justru mengalami kerusakan hasil panen karena kurangnya infrastruktur pasca-panen. Di sinilah pelajaran "simpan di tangkainya" perlu diterjemahkan ke dalam kebijakan investasi gudang dan silo modern di sentra-sentra produksi.</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3: QS Quraisy [106]:3–4 — Pangan dan Keamanan Nasional</w:t>
      </w:r>
    </w:p>
    <w:p>
      <w:pPr>
        <w:spacing w:line="360" w:lineRule="auto" w:before="240" w:after="120"/>
        <w:jc w:val="center"/>
      </w:pPr>
      <w:r>
        <w:rPr>
          <w:rFonts w:ascii="Times New Roman" w:hAnsi="Times New Roman" w:cs="Times New Roman"/>
          <w:b w:val="0"/>
          <w:i w:val="0"/>
          <w:color w:val="000000"/>
          <w:sz w:val="24"/>
        </w:rPr>
        <w:t>Teks dan Terjemahan</w:t>
      </w:r>
    </w:p>
    <w:p>
      <w:pPr>
        <w:spacing w:line="360" w:lineRule="auto" w:before="0" w:after="0"/>
        <w:ind w:firstLine="720"/>
        <w:jc w:val="both"/>
      </w:pPr>
      <w:r>
        <w:rPr>
          <w:rFonts w:ascii="Times New Roman" w:hAnsi="Times New Roman" w:cs="Times New Roman"/>
          <w:b w:val="0"/>
          <w:i w:val="0"/>
          <w:color w:val="000000"/>
          <w:sz w:val="24"/>
        </w:rPr>
        <w:t>**Ayat 3:**</w:t>
      </w:r>
    </w:p>
    <w:p>
      <w:pPr>
        <w:spacing w:line="360" w:lineRule="auto" w:before="0" w:after="0"/>
        <w:ind w:firstLine="720"/>
        <w:jc w:val="both"/>
      </w:pPr>
      <w:r>
        <w:rPr>
          <w:rFonts w:ascii="Times New Roman" w:hAnsi="Times New Roman" w:cs="Times New Roman"/>
          <w:b w:val="0"/>
          <w:i/>
          <w:color w:val="000000"/>
          <w:sz w:val="24"/>
        </w:rPr>
        <w:t>فَلْيَعْبُدُوا رَبَّ هَٰذَا الْبَيْتِ</w:t>
      </w:r>
    </w:p>
    <w:p>
      <w:pPr>
        <w:spacing w:line="360" w:lineRule="auto" w:before="0" w:after="0"/>
        <w:ind w:firstLine="720"/>
        <w:jc w:val="both"/>
      </w:pPr>
      <w:r>
        <w:rPr>
          <w:rFonts w:ascii="Times New Roman" w:hAnsi="Times New Roman" w:cs="Times New Roman"/>
          <w:b w:val="0"/>
          <w:i w:val="0"/>
          <w:color w:val="000000"/>
          <w:sz w:val="24"/>
        </w:rPr>
        <w:t>*Falya'budū rabba hāżal-bait.*</w:t>
      </w:r>
    </w:p>
    <w:p>
      <w:pPr>
        <w:spacing w:line="360" w:lineRule="auto" w:before="0" w:after="0"/>
        <w:ind w:firstLine="720"/>
        <w:jc w:val="both"/>
      </w:pPr>
      <w:r>
        <w:rPr>
          <w:rFonts w:ascii="Times New Roman" w:hAnsi="Times New Roman" w:cs="Times New Roman"/>
          <w:b w:val="0"/>
          <w:i w:val="0"/>
          <w:color w:val="000000"/>
          <w:sz w:val="24"/>
        </w:rPr>
        <w:t>"Maka hendaklah mereka menyembah Tuhan (pemilik) rumah ini (Ka'bah)."</w:t>
      </w:r>
    </w:p>
    <w:p>
      <w:pPr>
        <w:spacing w:line="360" w:lineRule="auto" w:before="0" w:after="0"/>
        <w:ind w:firstLine="720"/>
        <w:jc w:val="both"/>
      </w:pPr>
      <w:r>
        <w:rPr>
          <w:rFonts w:ascii="Times New Roman" w:hAnsi="Times New Roman" w:cs="Times New Roman"/>
          <w:b w:val="0"/>
          <w:i w:val="0"/>
          <w:color w:val="000000"/>
          <w:sz w:val="24"/>
        </w:rPr>
        <w:t>**Ayat 4:**</w:t>
      </w:r>
    </w:p>
    <w:p>
      <w:pPr>
        <w:spacing w:line="360" w:lineRule="auto" w:before="0" w:after="0"/>
        <w:ind w:firstLine="720"/>
        <w:jc w:val="both"/>
      </w:pPr>
      <w:r>
        <w:rPr>
          <w:rFonts w:ascii="Times New Roman" w:hAnsi="Times New Roman" w:cs="Times New Roman"/>
          <w:b w:val="0"/>
          <w:i/>
          <w:color w:val="000000"/>
          <w:sz w:val="24"/>
        </w:rPr>
        <w:t>الَّذِي أَطْعَمَهُمْ مِنْ جُوعٍ وَآمَنَهُمْ مِنْ خَوْفٍ</w:t>
      </w:r>
    </w:p>
    <w:p>
      <w:pPr>
        <w:spacing w:line="360" w:lineRule="auto" w:before="0" w:after="0"/>
        <w:ind w:firstLine="720"/>
        <w:jc w:val="both"/>
      </w:pPr>
      <w:r>
        <w:rPr>
          <w:rFonts w:ascii="Times New Roman" w:hAnsi="Times New Roman" w:cs="Times New Roman"/>
          <w:b w:val="0"/>
          <w:i w:val="0"/>
          <w:color w:val="000000"/>
          <w:sz w:val="24"/>
        </w:rPr>
        <w:t>*Allażī aṭ'amahum min jū'in wa āmanahum min khauf.*</w:t>
      </w:r>
    </w:p>
    <w:p>
      <w:pPr>
        <w:spacing w:line="360" w:lineRule="auto" w:before="0" w:after="0"/>
        <w:ind w:firstLine="720"/>
        <w:jc w:val="both"/>
      </w:pPr>
      <w:r>
        <w:rPr>
          <w:rFonts w:ascii="Times New Roman" w:hAnsi="Times New Roman" w:cs="Times New Roman"/>
          <w:b w:val="0"/>
          <w:i w:val="0"/>
          <w:color w:val="000000"/>
          <w:sz w:val="24"/>
        </w:rPr>
        <w:t>"Yang telah memberi mereka makanan untuk menghilangkan lapar dan mengamankan mereka dari rasa takut."</w:t>
      </w:r>
    </w:p>
    <w:p>
      <w:pPr>
        <w:spacing w:line="360" w:lineRule="auto" w:before="240" w:after="120"/>
        <w:jc w:val="center"/>
      </w:pPr>
      <w:r>
        <w:rPr>
          <w:rFonts w:ascii="Times New Roman" w:hAnsi="Times New Roman" w:cs="Times New Roman"/>
          <w:b w:val="0"/>
          <w:i w:val="0"/>
          <w:color w:val="000000"/>
          <w:sz w:val="24"/>
        </w:rPr>
        <w:t>Tafsir dan Konteks</w:t>
      </w:r>
    </w:p>
    <w:p>
      <w:pPr>
        <w:spacing w:line="360" w:lineRule="auto" w:before="0" w:after="0"/>
        <w:ind w:firstLine="720"/>
        <w:jc w:val="both"/>
      </w:pPr>
      <w:r>
        <w:rPr>
          <w:rFonts w:ascii="Times New Roman" w:hAnsi="Times New Roman" w:cs="Times New Roman"/>
          <w:b w:val="0"/>
          <w:i w:val="0"/>
          <w:color w:val="000000"/>
          <w:sz w:val="24"/>
        </w:rPr>
        <w:t>Surah Quraisy adalah surah Makkiyah pendek yang menggambarkan nikmat Allah kepada suku Quraisy: kebiasaan mereka melakukan perjalanan dagang di musim dingin dan panas, serta dua karunia utama — pangan (*aṭ'amahum min jū'in*) dan keamanan (*āmanahum min khauf*).</w:t>
      </w:r>
    </w:p>
    <w:p>
      <w:pPr>
        <w:spacing w:line="360" w:lineRule="auto" w:before="0" w:after="0"/>
        <w:ind w:firstLine="720"/>
        <w:jc w:val="both"/>
      </w:pPr>
      <w:r>
        <w:rPr>
          <w:rFonts w:ascii="Times New Roman" w:hAnsi="Times New Roman" w:cs="Times New Roman"/>
          <w:b w:val="0"/>
          <w:i w:val="0"/>
          <w:color w:val="000000"/>
          <w:sz w:val="24"/>
        </w:rPr>
        <w:t>Yang menarik, dalam ayat 4, Allah menyandingkan secara langsung **pangan** dan **keamanan**. Keduanya disebut dalam satu nafas, menunjukkan bahwa keduanya tidak terpisahkan. Rasa lapar (*jū'*) disebut sebelum rasa takut (*khauf*), tetapi keduanya digandeng dengan partikel *wa* (dan), menandakan hubungan timbal balik yang erat.</w:t>
      </w:r>
    </w:p>
    <w:p>
      <w:pPr>
        <w:spacing w:line="360" w:lineRule="auto" w:before="0" w:after="0"/>
        <w:ind w:firstLine="720"/>
        <w:jc w:val="both"/>
      </w:pPr>
      <w:r>
        <w:rPr>
          <w:rFonts w:ascii="Times New Roman" w:hAnsi="Times New Roman" w:cs="Times New Roman"/>
          <w:b w:val="0"/>
          <w:i w:val="0"/>
          <w:color w:val="000000"/>
          <w:sz w:val="24"/>
        </w:rPr>
        <w:t>Tafsir klasik dan kontemporer sama-sama menekankan bahwa keamanan nasional tidak mungkin tercapai tanpa ketahanan pangan. Sebaliknya, ketahanan pangan tidak akan bertahan tanpa stabilitas keamanan. Ini adalah *circular causality* yang harus dipahami oleh para pengambil kebijakan.</w:t>
      </w:r>
    </w:p>
    <w:p>
      <w:pPr>
        <w:spacing w:line="360" w:lineRule="auto" w:before="240" w:after="120"/>
        <w:jc w:val="center"/>
      </w:pPr>
      <w:r>
        <w:rPr>
          <w:rFonts w:ascii="Times New Roman" w:hAnsi="Times New Roman" w:cs="Times New Roman"/>
          <w:b w:val="0"/>
          <w:i w:val="0"/>
          <w:color w:val="000000"/>
          <w:sz w:val="24"/>
        </w:rPr>
        <w:t>Relevansi untuk Indonesia: Pangan sebagai Isu Keamanan Nasional</w:t>
      </w:r>
    </w:p>
    <w:p>
      <w:pPr>
        <w:spacing w:line="360" w:lineRule="auto" w:before="0" w:after="0"/>
        <w:ind w:firstLine="720"/>
        <w:jc w:val="both"/>
      </w:pPr>
      <w:r>
        <w:rPr>
          <w:rFonts w:ascii="Times New Roman" w:hAnsi="Times New Roman" w:cs="Times New Roman"/>
          <w:b w:val="0"/>
          <w:i w:val="0"/>
          <w:color w:val="000000"/>
          <w:sz w:val="24"/>
        </w:rPr>
        <w:t>Indonesia saat ini menghadapi ancaman multidimensional terhadap ketahanan pangan:</w:t>
      </w:r>
    </w:p>
    <w:p>
      <w:pPr>
        <w:spacing w:line="360" w:lineRule="auto" w:before="0" w:after="0"/>
        <w:ind w:firstLine="720"/>
        <w:jc w:val="both"/>
      </w:pPr>
      <w:r>
        <w:rPr>
          <w:rFonts w:ascii="Times New Roman" w:hAnsi="Times New Roman" w:cs="Times New Roman"/>
          <w:b w:val="0"/>
          <w:i w:val="0"/>
          <w:color w:val="000000"/>
          <w:sz w:val="24"/>
        </w:rPr>
        <w:t>**Ancaman iklim.** Perubahan iklim menyebabkan pola tanam yang kacau, gagal panen akibat banjir dan kekeringan, serta penyebaran hama penyakit baru. El Nino 2023–2024 yang berkepanjangan menurunkan produksi beras secara signifikan dan memaksa Indonesia kembali ke pasar impor.</w:t>
      </w:r>
    </w:p>
    <w:p>
      <w:pPr>
        <w:spacing w:line="360" w:lineRule="auto" w:before="0" w:after="0"/>
        <w:ind w:firstLine="720"/>
        <w:jc w:val="both"/>
      </w:pPr>
      <w:r>
        <w:rPr>
          <w:rFonts w:ascii="Times New Roman" w:hAnsi="Times New Roman" w:cs="Times New Roman"/>
          <w:b w:val="0"/>
          <w:i w:val="0"/>
          <w:color w:val="000000"/>
          <w:sz w:val="24"/>
        </w:rPr>
        <w:t>**Ancaman geopolitik.** Perang Rusia-Ukraina (2022–sekarang) dan ketegangan di Laut China Selatan mengganggu rantai pasok pangan global. Negara-negara produsen cenderung menutup keran ekspor saat krisis. Ketergantungan pada impor membuat Indonesia rentan terhadap tekanan diplomatik dan fluktuasi harga internasional.</w:t>
      </w:r>
    </w:p>
    <w:p>
      <w:pPr>
        <w:spacing w:line="360" w:lineRule="auto" w:before="0" w:after="0"/>
        <w:ind w:firstLine="720"/>
        <w:jc w:val="both"/>
      </w:pPr>
      <w:r>
        <w:rPr>
          <w:rFonts w:ascii="Times New Roman" w:hAnsi="Times New Roman" w:cs="Times New Roman"/>
          <w:b w:val="0"/>
          <w:i w:val="0"/>
          <w:color w:val="000000"/>
          <w:sz w:val="24"/>
        </w:rPr>
        <w:t>**Ancaman demografis.** Penduduk Indonesia yang terus bertambah — diproyeksikan mencapai 330 juta jiwa pada 2045 — membutuhkan pasokan pangan yang semakin besar. Bonus demografi hanya bisa dimanfaatkan jika generasi mudanya sehat dan cukup gizi.</w:t>
      </w:r>
    </w:p>
    <w:p>
      <w:pPr>
        <w:spacing w:line="360" w:lineRule="auto" w:before="0" w:after="0"/>
        <w:ind w:firstLine="720"/>
        <w:jc w:val="both"/>
      </w:pPr>
      <w:r>
        <w:rPr>
          <w:rFonts w:ascii="Times New Roman" w:hAnsi="Times New Roman" w:cs="Times New Roman"/>
          <w:b w:val="0"/>
          <w:i w:val="0"/>
          <w:color w:val="000000"/>
          <w:sz w:val="24"/>
        </w:rPr>
        <w:t>**Ancaman struktural.** Konversi lahan pertanian ke non-pertanian terjadi sekitar 100.000 hektar per tahun. Petani gurem (lahan &lt;0,5 hektar) mendominasi struktur agraria, membuat skala ekonomi pertanian tidak efisien. Regenerasi petani juga rendah — rata-rata usia petani di atas 50 tahun.</w:t>
      </w:r>
    </w:p>
    <w:p>
      <w:pPr>
        <w:spacing w:line="360" w:lineRule="auto" w:before="0" w:after="0"/>
        <w:ind w:firstLine="720"/>
        <w:jc w:val="both"/>
      </w:pPr>
      <w:r>
        <w:rPr>
          <w:rFonts w:ascii="Times New Roman" w:hAnsi="Times New Roman" w:cs="Times New Roman"/>
          <w:b w:val="0"/>
          <w:i w:val="0"/>
          <w:color w:val="000000"/>
          <w:sz w:val="24"/>
        </w:rPr>
        <w:t>Ayat *āmanahum min khauf* mengingatkan kita bahwa ketika pangan terganggu, ketakutan akan merasuki masyarakat. Dalam sejarah, kelaparan adalah pemicu paling kuat bagi keruntuhan rezim dan kekacauan sosial. Maka, investasi di bidang pangan adalah investasi di bidang keamanan nasional. Jika ingin negara aman, pastikan rakyatnya kenyang.</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4: Fiqh al-Awlawiyyat — Kewajiban Berswasembada</w:t>
      </w:r>
    </w:p>
    <w:p>
      <w:pPr>
        <w:spacing w:line="360" w:lineRule="auto" w:before="0" w:after="0"/>
        <w:ind w:firstLine="720"/>
        <w:jc w:val="both"/>
      </w:pPr>
      <w:r>
        <w:rPr>
          <w:rFonts w:ascii="Times New Roman" w:hAnsi="Times New Roman" w:cs="Times New Roman"/>
          <w:b w:val="0"/>
          <w:i w:val="0"/>
          <w:color w:val="000000"/>
          <w:sz w:val="24"/>
        </w:rPr>
        <w:t>Dalam ushul fikih, dikenal kaidah:</w:t>
      </w:r>
    </w:p>
    <w:p>
      <w:pPr>
        <w:spacing w:line="360" w:lineRule="auto" w:before="0" w:after="0"/>
        <w:ind w:firstLine="720"/>
        <w:jc w:val="both"/>
      </w:pPr>
      <w:r>
        <w:rPr>
          <w:rFonts w:ascii="Times New Roman" w:hAnsi="Times New Roman" w:cs="Times New Roman"/>
          <w:b w:val="0"/>
          <w:i/>
          <w:color w:val="000000"/>
          <w:sz w:val="24"/>
        </w:rPr>
        <w:t>**مَا لَا يَتِمُّ الْوَاجِبُ إِلَّا بِهِ فَهُوَ وَاجِبٌ**</w:t>
      </w:r>
    </w:p>
    <w:p>
      <w:pPr>
        <w:spacing w:line="360" w:lineRule="auto" w:before="0" w:after="0"/>
        <w:ind w:firstLine="720"/>
        <w:jc w:val="both"/>
      </w:pPr>
      <w:r>
        <w:rPr>
          <w:rFonts w:ascii="Times New Roman" w:hAnsi="Times New Roman" w:cs="Times New Roman"/>
          <w:b w:val="0"/>
          <w:i w:val="0"/>
          <w:color w:val="000000"/>
          <w:sz w:val="24"/>
        </w:rPr>
        <w:t>&gt;</w:t>
      </w:r>
    </w:p>
    <w:p>
      <w:pPr>
        <w:spacing w:line="360" w:lineRule="auto" w:before="0" w:after="0"/>
        <w:ind w:firstLine="720"/>
        <w:jc w:val="both"/>
      </w:pPr>
      <w:r>
        <w:rPr>
          <w:rFonts w:ascii="Times New Roman" w:hAnsi="Times New Roman" w:cs="Times New Roman"/>
          <w:b w:val="0"/>
          <w:i/>
          <w:color w:val="000000"/>
          <w:sz w:val="24"/>
        </w:rPr>
        <w:t>*Mā lā yatimmu al-wājibu illā bihi fa huwa wājib.*</w:t>
      </w:r>
    </w:p>
    <w:p>
      <w:pPr>
        <w:spacing w:line="360" w:lineRule="auto" w:before="0" w:after="0"/>
        <w:ind w:firstLine="720"/>
        <w:jc w:val="both"/>
      </w:pPr>
      <w:r>
        <w:rPr>
          <w:rFonts w:ascii="Times New Roman" w:hAnsi="Times New Roman" w:cs="Times New Roman"/>
          <w:b w:val="0"/>
          <w:i w:val="0"/>
          <w:color w:val="000000"/>
          <w:sz w:val="24"/>
        </w:rPr>
        <w:t>&gt;</w:t>
      </w:r>
    </w:p>
    <w:p>
      <w:pPr>
        <w:spacing w:line="360" w:lineRule="auto" w:before="0" w:after="0"/>
        <w:ind w:firstLine="720"/>
        <w:jc w:val="both"/>
      </w:pPr>
      <w:r>
        <w:rPr>
          <w:rFonts w:ascii="Times New Roman" w:hAnsi="Times New Roman" w:cs="Times New Roman"/>
          <w:b w:val="0"/>
          <w:i/>
          <w:color w:val="000000"/>
          <w:sz w:val="24"/>
        </w:rPr>
        <w:t>"Apa-apa yang tanpanya suatu kewajiban tidak dapat sempurna, maka ia menjadi wajib."</w:t>
      </w:r>
    </w:p>
    <w:p>
      <w:pPr>
        <w:spacing w:line="360" w:lineRule="auto" w:before="0" w:after="0"/>
        <w:ind w:firstLine="720"/>
        <w:jc w:val="both"/>
      </w:pPr>
      <w:r>
        <w:rPr>
          <w:rFonts w:ascii="Times New Roman" w:hAnsi="Times New Roman" w:cs="Times New Roman"/>
          <w:b w:val="0"/>
          <w:i w:val="0"/>
          <w:color w:val="000000"/>
          <w:sz w:val="24"/>
        </w:rPr>
        <w:t>Kaidah ini adalah landasan *Fiqh al-Awlawiyyat* (fikih prioritas). Jika menegakkan agama dan menjaga kemaslahatan umum adalah wajib, dan keduanya tidak mungkin terlaksana tanpa pangan yang cukup, maka mencapai ketahanan pangan — hingga level swasembada — adalah wajib secara syar'i.</w:t>
      </w:r>
    </w:p>
    <w:p>
      <w:pPr>
        <w:spacing w:line="360" w:lineRule="auto" w:before="0" w:after="0"/>
        <w:ind w:firstLine="720"/>
        <w:jc w:val="both"/>
      </w:pPr>
      <w:r>
        <w:rPr>
          <w:rFonts w:ascii="Times New Roman" w:hAnsi="Times New Roman" w:cs="Times New Roman"/>
          <w:b w:val="0"/>
          <w:i w:val="0"/>
          <w:color w:val="000000"/>
          <w:sz w:val="24"/>
        </w:rPr>
        <w:t>Para ulama kontemporer seperti Syekh Yusuf al-Qaradhawi dan Prof. Dr. Quraish Shihab menegaskan bahwa menjaga jiwa (*ḥifẓ an-nafs*) adalah salah satu dari *maqāṣid asy-syarī'ah* (tujuan-tujuan syariat). Dan tidak ada ancaman terhadap jiwa yang lebih langsung daripada kelaparan. Maka, negara berkewajiban:</w:t>
      </w:r>
    </w:p>
    <w:p>
      <w:pPr>
        <w:spacing w:line="360" w:lineRule="auto" w:before="0" w:after="0"/>
        <w:ind w:firstLine="0"/>
        <w:jc w:val="both"/>
      </w:pPr>
      <w:r>
        <w:rPr>
          <w:rFonts w:ascii="Times New Roman" w:hAnsi="Times New Roman" w:cs="Times New Roman"/>
          <w:b w:val="0"/>
          <w:i w:val="0"/>
          <w:color w:val="000000"/>
          <w:sz w:val="24"/>
        </w:rPr>
        <w:t>1. Menjamin ketersediaan pangan bagi seluruh rakyat.</w:t>
      </w:r>
    </w:p>
    <w:p>
      <w:pPr>
        <w:spacing w:line="360" w:lineRule="auto" w:before="0" w:after="0"/>
        <w:ind w:firstLine="0"/>
        <w:jc w:val="both"/>
      </w:pPr>
      <w:r>
        <w:rPr>
          <w:rFonts w:ascii="Times New Roman" w:hAnsi="Times New Roman" w:cs="Times New Roman"/>
          <w:b w:val="0"/>
          <w:i w:val="0"/>
          <w:color w:val="000000"/>
          <w:sz w:val="24"/>
        </w:rPr>
        <w:t>2. Menjamin akses ekonomi terhadap pangan (keterjangkauan harga).</w:t>
      </w:r>
    </w:p>
    <w:p>
      <w:pPr>
        <w:spacing w:line="360" w:lineRule="auto" w:before="0" w:after="0"/>
        <w:ind w:firstLine="0"/>
        <w:jc w:val="both"/>
      </w:pPr>
      <w:r>
        <w:rPr>
          <w:rFonts w:ascii="Times New Roman" w:hAnsi="Times New Roman" w:cs="Times New Roman"/>
          <w:b w:val="0"/>
          <w:i w:val="0"/>
          <w:color w:val="000000"/>
          <w:sz w:val="24"/>
        </w:rPr>
        <w:t>3. Menjamin stabilitas pasokan sepanjang tahun.</w:t>
      </w:r>
    </w:p>
    <w:p>
      <w:pPr>
        <w:spacing w:line="360" w:lineRule="auto" w:before="0" w:after="0"/>
        <w:ind w:firstLine="0"/>
        <w:jc w:val="both"/>
      </w:pPr>
      <w:r>
        <w:rPr>
          <w:rFonts w:ascii="Times New Roman" w:hAnsi="Times New Roman" w:cs="Times New Roman"/>
          <w:b w:val="0"/>
          <w:i w:val="0"/>
          <w:color w:val="000000"/>
          <w:sz w:val="24"/>
        </w:rPr>
        <w:t>4. Menjamin keamanan dan mutu pangan yang dikonsumsi.</w:t>
      </w:r>
    </w:p>
    <w:p>
      <w:pPr>
        <w:spacing w:line="360" w:lineRule="auto" w:before="0" w:after="0"/>
        <w:ind w:firstLine="720"/>
        <w:jc w:val="both"/>
      </w:pPr>
      <w:r>
        <w:rPr>
          <w:rFonts w:ascii="Times New Roman" w:hAnsi="Times New Roman" w:cs="Times New Roman"/>
          <w:b w:val="0"/>
          <w:i w:val="0"/>
          <w:color w:val="000000"/>
          <w:sz w:val="24"/>
        </w:rPr>
        <w:t>Jika pasar gagal menyediakan salah satu dari keempat pilar itu — sebagaimana yang terjadi saat ini — maka negara harus turun tangan secara aktif. Ini bukan intervensi berlebihan; ini adalah pelaksanaan kewajiban syar'i dan konstitusional.</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5: Tawaran Kebijakan — Lima Langkah Menuju Swasembada</w:t>
      </w:r>
    </w:p>
    <w:p>
      <w:pPr>
        <w:spacing w:line="360" w:lineRule="auto" w:before="0" w:after="0"/>
        <w:ind w:firstLine="720"/>
        <w:jc w:val="both"/>
      </w:pPr>
      <w:r>
        <w:rPr>
          <w:rFonts w:ascii="Times New Roman" w:hAnsi="Times New Roman" w:cs="Times New Roman"/>
          <w:b w:val="0"/>
          <w:i w:val="0"/>
          <w:color w:val="000000"/>
          <w:sz w:val="24"/>
        </w:rPr>
        <w:t>Berdasarkan kerangka QS Yusuf 46–48 (perencanaan produksi), QS Quraisy 3–4 (pangan-keamanan), dan kaidah *Mā lā yatimmu al-wājibu illā bihi*, berikut adalah lima tawaran kebijakan konkret:</w:t>
      </w:r>
    </w:p>
    <w:p>
      <w:pPr>
        <w:spacing w:line="360" w:lineRule="auto" w:before="240" w:after="120"/>
        <w:jc w:val="center"/>
      </w:pPr>
      <w:r>
        <w:rPr>
          <w:rFonts w:ascii="Times New Roman" w:hAnsi="Times New Roman" w:cs="Times New Roman"/>
          <w:b w:val="0"/>
          <w:i w:val="0"/>
          <w:color w:val="000000"/>
          <w:sz w:val="24"/>
        </w:rPr>
        <w:t>1. Optimasi Lahan: 60 Juta Hektar Potensi, 40 Juta Terpakai</w:t>
      </w:r>
    </w:p>
    <w:p>
      <w:pPr>
        <w:spacing w:line="360" w:lineRule="auto" w:before="0" w:after="0"/>
        <w:ind w:firstLine="720"/>
        <w:jc w:val="both"/>
      </w:pPr>
      <w:r>
        <w:rPr>
          <w:rFonts w:ascii="Times New Roman" w:hAnsi="Times New Roman" w:cs="Times New Roman"/>
          <w:b w:val="0"/>
          <w:i w:val="0"/>
          <w:color w:val="000000"/>
          <w:sz w:val="24"/>
        </w:rPr>
        <w:t>Indonesia memiliki sekitar 60 juta hektar lahan potensial untuk pertanian, namun baru 40 juta hektar yang teroptimasi. Artinya, ada 20 juta hektar yang belum digarap secara maksimal. Lahan-lahan ini tersebar di berbagai bentuk — lahan rawa pasang surut (terluas di Kalimantan dan Sumatera), lahan kering iklim basah (NTT, NTB, Sulawesi), dan lahan kering iklim kering.</w:t>
      </w:r>
    </w:p>
    <w:p>
      <w:pPr>
        <w:spacing w:line="360" w:lineRule="auto" w:before="0" w:after="0"/>
        <w:ind w:firstLine="720"/>
        <w:jc w:val="both"/>
      </w:pPr>
      <w:r>
        <w:rPr>
          <w:rFonts w:ascii="Times New Roman" w:hAnsi="Times New Roman" w:cs="Times New Roman"/>
          <w:b w:val="0"/>
          <w:i w:val="0"/>
          <w:color w:val="000000"/>
          <w:sz w:val="24"/>
        </w:rPr>
        <w:t>Program optimasi lahan rawa yang digagas Kementerian Pertanian — dengan irigasi, drainase, dan ameliorasi tanah — telah menunjukkan hasil menjanjikan. Lahan rawa pasang surut di Kalimantan Selatan, jika dikelola dengan teknologi tepat guna seperti varietas unggul tahan genangan, mampu menghasilkan 5–6 ton gabah kering panen per hektar, setara dengan sawah irigasi teknis di Jawa.</w:t>
      </w:r>
    </w:p>
    <w:p>
      <w:pPr>
        <w:spacing w:line="360" w:lineRule="auto" w:before="0" w:after="0"/>
        <w:ind w:firstLine="720"/>
        <w:jc w:val="both"/>
      </w:pPr>
      <w:r>
        <w:rPr>
          <w:rFonts w:ascii="Times New Roman" w:hAnsi="Times New Roman" w:cs="Times New Roman"/>
          <w:b w:val="0"/>
          <w:i w:val="0"/>
          <w:color w:val="000000"/>
          <w:sz w:val="24"/>
        </w:rPr>
        <w:t>Tantangan: optimasi lahan membutuhkan investasi besar di awal untuk infrastruktur dasar. Di sinilah skema *Public-Private Partnership* dan pembiayaan *green Sukuk* bisa menjadi solusi. Dana desa juga perlu diarahkan untuk produktivitas pertanian, bukan sekadar pembangunan fisik yang tidak produktif.</w:t>
      </w:r>
    </w:p>
    <w:p>
      <w:pPr>
        <w:spacing w:line="360" w:lineRule="auto" w:before="240" w:after="120"/>
        <w:jc w:val="center"/>
      </w:pPr>
      <w:r>
        <w:rPr>
          <w:rFonts w:ascii="Times New Roman" w:hAnsi="Times New Roman" w:cs="Times New Roman"/>
          <w:b w:val="0"/>
          <w:i w:val="0"/>
          <w:color w:val="000000"/>
          <w:sz w:val="24"/>
        </w:rPr>
        <w:t>2. Modernisasi Pertanian: Dari Tradisional ke Presisi</w:t>
      </w:r>
    </w:p>
    <w:p>
      <w:pPr>
        <w:spacing w:line="360" w:lineRule="auto" w:before="0" w:after="0"/>
        <w:ind w:firstLine="720"/>
        <w:jc w:val="both"/>
      </w:pPr>
      <w:r>
        <w:rPr>
          <w:rFonts w:ascii="Times New Roman" w:hAnsi="Times New Roman" w:cs="Times New Roman"/>
          <w:b w:val="0"/>
          <w:i w:val="0"/>
          <w:color w:val="000000"/>
          <w:sz w:val="24"/>
        </w:rPr>
        <w:t>Petani Indonesia masih banyak yang menggunakan cara-cara tradisional: tanam manual, panen manual, pasca-panen manual. Hasilnya: biaya produksi tinggi, rendemen rendah, susut panen tinggi (mencapai 10–15% untuk beras).</w:t>
      </w:r>
    </w:p>
    <w:p>
      <w:pPr>
        <w:spacing w:line="360" w:lineRule="auto" w:before="0" w:after="0"/>
        <w:ind w:firstLine="720"/>
        <w:jc w:val="both"/>
      </w:pPr>
      <w:r>
        <w:rPr>
          <w:rFonts w:ascii="Times New Roman" w:hAnsi="Times New Roman" w:cs="Times New Roman"/>
          <w:b w:val="0"/>
          <w:i w:val="0"/>
          <w:color w:val="000000"/>
          <w:sz w:val="24"/>
        </w:rPr>
        <w:t>Modernisasi pertanian mencakup:</w:t>
      </w:r>
    </w:p>
    <w:p>
      <w:pPr>
        <w:spacing w:line="360" w:lineRule="auto" w:before="0" w:after="0"/>
        <w:ind w:firstLine="0"/>
        <w:jc w:val="both"/>
      </w:pPr>
      <w:r>
        <w:rPr>
          <w:rFonts w:ascii="Times New Roman" w:hAnsi="Times New Roman" w:cs="Times New Roman"/>
          <w:b w:val="0"/>
          <w:i w:val="0"/>
          <w:color w:val="000000"/>
          <w:sz w:val="24"/>
        </w:rPr>
        <w:t>**Mekanisasi:** Traktor tangan, rice transplanter, combine harvester, dryer. Saat ini rasio alsintan per hektar masih rendah. Subsidi alsintan harus diperluas dengan skema sewa (rental) agar petani kecil juga bisa mengakses.</w:t>
      </w:r>
    </w:p>
    <w:p>
      <w:pPr>
        <w:spacing w:line="360" w:lineRule="auto" w:before="0" w:after="0"/>
        <w:ind w:firstLine="0"/>
        <w:jc w:val="both"/>
      </w:pPr>
      <w:r>
        <w:rPr>
          <w:rFonts w:ascii="Times New Roman" w:hAnsi="Times New Roman" w:cs="Times New Roman"/>
          <w:b w:val="0"/>
          <w:i w:val="0"/>
          <w:color w:val="000000"/>
          <w:sz w:val="24"/>
        </w:rPr>
        <w:t>**Digitalisasi:** Internet of Things (IoT) untuk irigasi pintar, drone untuk pemupukan dan penyemprotan, aplikasi untuk prediksi cuaca dan harga pasar.</w:t>
      </w:r>
    </w:p>
    <w:p>
      <w:pPr>
        <w:spacing w:line="360" w:lineRule="auto" w:before="0" w:after="0"/>
        <w:ind w:firstLine="0"/>
        <w:jc w:val="both"/>
      </w:pPr>
      <w:r>
        <w:rPr>
          <w:rFonts w:ascii="Times New Roman" w:hAnsi="Times New Roman" w:cs="Times New Roman"/>
          <w:b w:val="0"/>
          <w:i w:val="0"/>
          <w:color w:val="000000"/>
          <w:sz w:val="24"/>
        </w:rPr>
        <w:t>**Bioteknologi:** Varietas unggul tahan kekeringan, genangan, dan hama. Padi IPB 3S dan Inpari dari IRRI adalah contoh sukses yang perlu diperbanyak.</w:t>
      </w:r>
    </w:p>
    <w:p>
      <w:pPr>
        <w:spacing w:line="360" w:lineRule="auto" w:before="0" w:after="0"/>
        <w:ind w:firstLine="0"/>
        <w:jc w:val="both"/>
      </w:pPr>
      <w:r>
        <w:rPr>
          <w:rFonts w:ascii="Times New Roman" w:hAnsi="Times New Roman" w:cs="Times New Roman"/>
          <w:b w:val="0"/>
          <w:i w:val="0"/>
          <w:color w:val="000000"/>
          <w:sz w:val="24"/>
        </w:rPr>
        <w:t>**Pasca-panen:** Rice Milling Unit (RMU) modern, silo penyimpanan, dan cold chain untuk komoditas segar.</w:t>
      </w:r>
    </w:p>
    <w:p>
      <w:pPr>
        <w:spacing w:line="360" w:lineRule="auto" w:before="0" w:after="0"/>
        <w:ind w:firstLine="720"/>
        <w:jc w:val="both"/>
      </w:pPr>
      <w:r>
        <w:rPr>
          <w:rFonts w:ascii="Times New Roman" w:hAnsi="Times New Roman" w:cs="Times New Roman"/>
          <w:b w:val="0"/>
          <w:i w:val="0"/>
          <w:color w:val="000000"/>
          <w:sz w:val="24"/>
        </w:rPr>
        <w:t>Modernisasi ini membutuhkan sumber daya manusia yang terampil. Program **Petani Milenial** yang digagas oleh berbagai kementerian harus diperluas dan diintegrasikan dengan kurikulum vokasi.</w:t>
      </w:r>
    </w:p>
    <w:p>
      <w:pPr>
        <w:spacing w:line="360" w:lineRule="auto" w:before="240" w:after="120"/>
        <w:jc w:val="center"/>
      </w:pPr>
      <w:r>
        <w:rPr>
          <w:rFonts w:ascii="Times New Roman" w:hAnsi="Times New Roman" w:cs="Times New Roman"/>
          <w:b w:val="0"/>
          <w:i w:val="0"/>
          <w:color w:val="000000"/>
          <w:sz w:val="24"/>
        </w:rPr>
        <w:t>3. Food Estate dan Lumbung Desa</w:t>
      </w:r>
    </w:p>
    <w:p>
      <w:pPr>
        <w:spacing w:line="360" w:lineRule="auto" w:before="0" w:after="0"/>
        <w:ind w:firstLine="720"/>
        <w:jc w:val="both"/>
      </w:pPr>
      <w:r>
        <w:rPr>
          <w:rFonts w:ascii="Times New Roman" w:hAnsi="Times New Roman" w:cs="Times New Roman"/>
          <w:b w:val="0"/>
          <w:i w:val="0"/>
          <w:color w:val="000000"/>
          <w:sz w:val="24"/>
        </w:rPr>
        <w:t>Konsep *food estate* — kawasan pertanian terintegrasi skala besar — telah diujicobakan di Kalimantan Tengah, Sumatera Utara, dan Papua. Meskipun menuai kontroversi terkait dampak lingkungan pada tahap awal, konsep ini tetap relevan jika dilaksanakan dengan prinsip keberlanjutan.</w:t>
      </w:r>
    </w:p>
    <w:p>
      <w:pPr>
        <w:spacing w:line="360" w:lineRule="auto" w:before="0" w:after="0"/>
        <w:ind w:firstLine="720"/>
        <w:jc w:val="both"/>
      </w:pPr>
      <w:r>
        <w:rPr>
          <w:rFonts w:ascii="Times New Roman" w:hAnsi="Times New Roman" w:cs="Times New Roman"/>
          <w:b w:val="0"/>
          <w:i w:val="0"/>
          <w:color w:val="000000"/>
          <w:sz w:val="24"/>
        </w:rPr>
        <w:t>Beberapa perbaikan yang perlu dilakukan:</w:t>
      </w:r>
    </w:p>
    <w:p>
      <w:pPr>
        <w:spacing w:line="360" w:lineRule="auto" w:before="0" w:after="0"/>
        <w:ind w:firstLine="0"/>
        <w:jc w:val="both"/>
      </w:pPr>
      <w:r>
        <w:rPr>
          <w:rFonts w:ascii="Times New Roman" w:hAnsi="Times New Roman" w:cs="Times New Roman"/>
          <w:b w:val="0"/>
          <w:i w:val="0"/>
          <w:color w:val="000000"/>
          <w:sz w:val="24"/>
        </w:rPr>
        <w:t>**Kajian AMDAL yang ketat** dan partisipatif. Jangan sampai food estate justru merusak ekosistem gambut dan hutan primer.</w:t>
      </w:r>
    </w:p>
    <w:p>
      <w:pPr>
        <w:spacing w:line="360" w:lineRule="auto" w:before="0" w:after="0"/>
        <w:ind w:firstLine="0"/>
        <w:jc w:val="both"/>
      </w:pPr>
      <w:r>
        <w:rPr>
          <w:rFonts w:ascii="Times New Roman" w:hAnsi="Times New Roman" w:cs="Times New Roman"/>
          <w:b w:val="0"/>
          <w:i w:val="0"/>
          <w:color w:val="000000"/>
          <w:sz w:val="24"/>
        </w:rPr>
        <w:t>**Keterlibatan petani lokal.** Food estate tidak boleh menjadi "enklave" korporasi. Petani sekitar harus menjadi mitra utama, bukan penonton.</w:t>
      </w:r>
    </w:p>
    <w:p>
      <w:pPr>
        <w:spacing w:line="360" w:lineRule="auto" w:before="0" w:after="0"/>
        <w:ind w:firstLine="0"/>
        <w:jc w:val="both"/>
      </w:pPr>
      <w:r>
        <w:rPr>
          <w:rFonts w:ascii="Times New Roman" w:hAnsi="Times New Roman" w:cs="Times New Roman"/>
          <w:b w:val="0"/>
          <w:i w:val="0"/>
          <w:color w:val="000000"/>
          <w:sz w:val="24"/>
        </w:rPr>
        <w:t>**Diversifikasi komoditas.** Tidak hanya padi, tetapi juga jagung, kedelai, tebu, dan peternakan terintegrasi.</w:t>
      </w:r>
    </w:p>
    <w:p>
      <w:pPr>
        <w:spacing w:line="360" w:lineRule="auto" w:before="0" w:after="0"/>
        <w:ind w:firstLine="720"/>
        <w:jc w:val="both"/>
      </w:pPr>
      <w:r>
        <w:rPr>
          <w:rFonts w:ascii="Times New Roman" w:hAnsi="Times New Roman" w:cs="Times New Roman"/>
          <w:b w:val="0"/>
          <w:i w:val="0"/>
          <w:color w:val="000000"/>
          <w:sz w:val="24"/>
        </w:rPr>
        <w:t>Di level yang lebih mikro, konsep **Lumbung Desa** perlu dihidupkan kembali. Di masa lalu, setiap desa memiliki lumbung padi — cadangan pangan komunitas yang dikelola secara gotong-royong. Konsep ini bisa diadaptasi dengan pendanaan dari Dana Desa dan BUMDes. Lumbung desa berfungsi sebagai buffer harga — membeli gabah saat panen raya (harga jatuh) dan menjual saat paceklik (harga naik) — sekaligus sebagai jaring pengaman pangan warga miskin.</w:t>
      </w:r>
    </w:p>
    <w:p>
      <w:pPr>
        <w:spacing w:line="360" w:lineRule="auto" w:before="240" w:after="120"/>
        <w:jc w:val="center"/>
      </w:pPr>
      <w:r>
        <w:rPr>
          <w:rFonts w:ascii="Times New Roman" w:hAnsi="Times New Roman" w:cs="Times New Roman"/>
          <w:b w:val="0"/>
          <w:i w:val="0"/>
          <w:color w:val="000000"/>
          <w:sz w:val="24"/>
        </w:rPr>
        <w:t>4. Program Makan Siang Gratis sebagai Pasar Petani</w:t>
      </w:r>
    </w:p>
    <w:p>
      <w:pPr>
        <w:spacing w:line="360" w:lineRule="auto" w:before="0" w:after="0"/>
        <w:ind w:firstLine="720"/>
        <w:jc w:val="both"/>
      </w:pPr>
      <w:r>
        <w:rPr>
          <w:rFonts w:ascii="Times New Roman" w:hAnsi="Times New Roman" w:cs="Times New Roman"/>
          <w:b w:val="0"/>
          <w:i w:val="0"/>
          <w:color w:val="000000"/>
          <w:sz w:val="24"/>
        </w:rPr>
        <w:t>Salah satu program andalan Presiden Prabowo adalah **Makan Siang Gratis** (MSG) untuk anak sekolah dan balita. Program ini sering didiskusikan dari sisi anggaran dan gizi, tetapi jarang dilihat dari sisi *market creation*.</w:t>
      </w:r>
    </w:p>
    <w:p>
      <w:pPr>
        <w:spacing w:line="360" w:lineRule="auto" w:before="0" w:after="0"/>
        <w:ind w:firstLine="720"/>
        <w:jc w:val="both"/>
      </w:pPr>
      <w:r>
        <w:rPr>
          <w:rFonts w:ascii="Times New Roman" w:hAnsi="Times New Roman" w:cs="Times New Roman"/>
          <w:b w:val="0"/>
          <w:i w:val="0"/>
          <w:color w:val="000000"/>
          <w:sz w:val="24"/>
        </w:rPr>
        <w:t>Padahal, program MSG memiliki potensi besar sebagai **penjamin pasar** bagi petani lokal. Jika dapur-dapur program MSG diwajibkan (atau diinsentif) untuk membeli bahan baku dari petani di sekitar sekolah, maka akan tercipta permintaan yang stabil dan dapat diprediksi. Petani tidak perlu lagi khawatir dengan fluktuasi harga pasar.</w:t>
      </w:r>
    </w:p>
    <w:p>
      <w:pPr>
        <w:spacing w:line="360" w:lineRule="auto" w:before="0" w:after="0"/>
        <w:ind w:firstLine="720"/>
        <w:jc w:val="both"/>
      </w:pPr>
      <w:r>
        <w:rPr>
          <w:rFonts w:ascii="Times New Roman" w:hAnsi="Times New Roman" w:cs="Times New Roman"/>
          <w:b w:val="0"/>
          <w:i w:val="0"/>
          <w:color w:val="000000"/>
          <w:sz w:val="24"/>
        </w:rPr>
        <w:t>Bayangkan: 50 juta anak sekolah menerima makan siang setiap hari. Jika setiap porsi membutuhkan 100 gram beras, maka dibutuhkan 5.000 ton beras per hari — atau sekitar 1,5 juta ton per tahun. Angka ini setara dengan hampir setengah dari volume impor beras tahunan. Jika berasnya diganti dengan beras lokal dari petani sekitar, maka sekaligus mengurangi impor, meningkatkan kesejahteraan petani, dan memperkuat ketahanan pangan nasional.</w:t>
      </w:r>
    </w:p>
    <w:p>
      <w:pPr>
        <w:spacing w:line="360" w:lineRule="auto" w:before="0" w:after="0"/>
        <w:ind w:firstLine="720"/>
        <w:jc w:val="both"/>
      </w:pPr>
      <w:r>
        <w:rPr>
          <w:rFonts w:ascii="Times New Roman" w:hAnsi="Times New Roman" w:cs="Times New Roman"/>
          <w:b w:val="0"/>
          <w:i w:val="0"/>
          <w:color w:val="000000"/>
          <w:sz w:val="24"/>
        </w:rPr>
        <w:t>Tentu, ini membutuhkan sistem logistik yang rumit. Namun dengan pendekatan bertahap — mulai dari daerah-daerah yang sudah surplus beras — bukanlah hal yang mustahil.</w:t>
      </w:r>
    </w:p>
    <w:p>
      <w:pPr>
        <w:spacing w:line="360" w:lineRule="auto" w:before="240" w:after="120"/>
        <w:jc w:val="center"/>
      </w:pPr>
      <w:r>
        <w:rPr>
          <w:rFonts w:ascii="Times New Roman" w:hAnsi="Times New Roman" w:cs="Times New Roman"/>
          <w:b w:val="0"/>
          <w:i w:val="0"/>
          <w:color w:val="000000"/>
          <w:sz w:val="24"/>
        </w:rPr>
        <w:t>5. Zakat Fitrah sebagai Sistem Distribusi Pangan</w:t>
      </w:r>
    </w:p>
    <w:p>
      <w:pPr>
        <w:spacing w:line="360" w:lineRule="auto" w:before="0" w:after="0"/>
        <w:ind w:firstLine="720"/>
        <w:jc w:val="both"/>
      </w:pPr>
      <w:r>
        <w:rPr>
          <w:rFonts w:ascii="Times New Roman" w:hAnsi="Times New Roman" w:cs="Times New Roman"/>
          <w:b w:val="0"/>
          <w:i w:val="0"/>
          <w:color w:val="000000"/>
          <w:sz w:val="24"/>
        </w:rPr>
        <w:t>Indonesia memiliki potensi zakat fitrah yang sangat besar. Setiap Muslim diwajibkan mengeluarkan zakat fitrah berupa 2,5 kg bahan pangan pokok (atau uang setara). Dengan 240 juta Muslim Indonesia, potensi zakat fitrah mencapai 600.000 ton beras per tahun.</w:t>
      </w:r>
    </w:p>
    <w:p>
      <w:pPr>
        <w:spacing w:line="360" w:lineRule="auto" w:before="0" w:after="0"/>
        <w:ind w:firstLine="720"/>
        <w:jc w:val="both"/>
      </w:pPr>
      <w:r>
        <w:rPr>
          <w:rFonts w:ascii="Times New Roman" w:hAnsi="Times New Roman" w:cs="Times New Roman"/>
          <w:b w:val="0"/>
          <w:i w:val="0"/>
          <w:color w:val="000000"/>
          <w:sz w:val="24"/>
        </w:rPr>
        <w:t>Sayangnya, distribusi zakat fitrah selama ini kurang terorganisir dengan baik. Banyak yang dibagikan langsung dalam bentuk beras mentah tanpa mempertimbangkan kebutuhan dan preferensi penerima. Akibatnya, nilai ekonominya tidak optimal.</w:t>
      </w:r>
    </w:p>
    <w:p>
      <w:pPr>
        <w:spacing w:line="360" w:lineRule="auto" w:before="0" w:after="0"/>
        <w:ind w:firstLine="720"/>
        <w:jc w:val="both"/>
      </w:pPr>
      <w:r>
        <w:rPr>
          <w:rFonts w:ascii="Times New Roman" w:hAnsi="Times New Roman" w:cs="Times New Roman"/>
          <w:b w:val="0"/>
          <w:i w:val="0"/>
          <w:color w:val="000000"/>
          <w:sz w:val="24"/>
        </w:rPr>
        <w:t>**Tawaran: Integrasi zakat fitrah dengan program distribusi pangan nasional.** Badan Amil Zakat Nasional (BAZNAS) bersama Bulog dan Kementerian Sosial dapat merancang sistem di mana zakat fitrah dikumpulkan dalam bentuk beras, disimpan di gudang Bulog, dan didistribusikan secara bertahap sepanjang tahun — tidak sekaligus di hari raya — kepada keluarga penerima manfaat (KPM) Program Keluarga Harapan dan Bantuan Pangan Non-Tunai.</w:t>
      </w:r>
    </w:p>
    <w:p>
      <w:pPr>
        <w:spacing w:line="360" w:lineRule="auto" w:before="0" w:after="0"/>
        <w:ind w:firstLine="720"/>
        <w:jc w:val="both"/>
      </w:pPr>
      <w:r>
        <w:rPr>
          <w:rFonts w:ascii="Times New Roman" w:hAnsi="Times New Roman" w:cs="Times New Roman"/>
          <w:b w:val="0"/>
          <w:i w:val="0"/>
          <w:color w:val="000000"/>
          <w:sz w:val="24"/>
        </w:rPr>
        <w:t>Keuntungan model ini:</w:t>
      </w:r>
    </w:p>
    <w:p>
      <w:pPr>
        <w:spacing w:line="360" w:lineRule="auto" w:before="0" w:after="0"/>
        <w:ind w:firstLine="0"/>
        <w:jc w:val="both"/>
      </w:pPr>
      <w:r>
        <w:rPr>
          <w:rFonts w:ascii="Times New Roman" w:hAnsi="Times New Roman" w:cs="Times New Roman"/>
          <w:b w:val="0"/>
          <w:i w:val="0"/>
          <w:color w:val="000000"/>
          <w:sz w:val="24"/>
        </w:rPr>
        <w:t>Stok beras nasional bertambah 600.000 ton per tahun tanpa biaya APBN.</w:t>
      </w:r>
    </w:p>
    <w:p>
      <w:pPr>
        <w:spacing w:line="360" w:lineRule="auto" w:before="0" w:after="0"/>
        <w:ind w:firstLine="0"/>
        <w:jc w:val="both"/>
      </w:pPr>
      <w:r>
        <w:rPr>
          <w:rFonts w:ascii="Times New Roman" w:hAnsi="Times New Roman" w:cs="Times New Roman"/>
          <w:b w:val="0"/>
          <w:i w:val="0"/>
          <w:color w:val="000000"/>
          <w:sz w:val="24"/>
        </w:rPr>
        <w:t>Distribusi lebih merata sepanjang tahun.</w:t>
      </w:r>
    </w:p>
    <w:p>
      <w:pPr>
        <w:spacing w:line="360" w:lineRule="auto" w:before="0" w:after="0"/>
        <w:ind w:firstLine="0"/>
        <w:jc w:val="both"/>
      </w:pPr>
      <w:r>
        <w:rPr>
          <w:rFonts w:ascii="Times New Roman" w:hAnsi="Times New Roman" w:cs="Times New Roman"/>
          <w:b w:val="0"/>
          <w:i w:val="0"/>
          <w:color w:val="000000"/>
          <w:sz w:val="24"/>
        </w:rPr>
        <w:t>Kualitas penyimpanan lebih terjaga dengan fasilitas Bulog.</w:t>
      </w:r>
    </w:p>
    <w:p>
      <w:pPr>
        <w:spacing w:line="360" w:lineRule="auto" w:before="0" w:after="0"/>
        <w:ind w:firstLine="0"/>
        <w:jc w:val="both"/>
      </w:pPr>
      <w:r>
        <w:rPr>
          <w:rFonts w:ascii="Times New Roman" w:hAnsi="Times New Roman" w:cs="Times New Roman"/>
          <w:b w:val="0"/>
          <w:i w:val="0"/>
          <w:color w:val="000000"/>
          <w:sz w:val="24"/>
        </w:rPr>
        <w:t>Nilai gizi penerima lebih terjamin karena beras yang didistribusikan adalah beras berkualitas.</w:t>
      </w:r>
    </w:p>
    <w:p>
      <w:pPr>
        <w:spacing w:line="360" w:lineRule="auto" w:before="0" w:after="0"/>
        <w:ind w:firstLine="720"/>
        <w:jc w:val="both"/>
      </w:pPr>
      <w:r>
        <w:rPr>
          <w:rFonts w:ascii="Times New Roman" w:hAnsi="Times New Roman" w:cs="Times New Roman"/>
          <w:b w:val="0"/>
          <w:i w:val="0"/>
          <w:color w:val="000000"/>
          <w:sz w:val="24"/>
        </w:rPr>
        <w:t>Tentu, ini membutuhkan sosialisasi dan edukasi publik yang masif. Namun secara syar'i, ini justru lebih mendekati spirit zakat fitrah: *thu'atun lil-masākīn* (makanan untuk orang miskin) — bukan sekadar tradisi seremonial tahunan.</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6"/>
        </w:rPr>
        <w:t>Bagian 6: Kesimpulan — Antara Mimpi Firaun dan Realitas Indonesia</w:t>
      </w:r>
    </w:p>
    <w:p>
      <w:pPr>
        <w:spacing w:line="360" w:lineRule="auto" w:before="0" w:after="0"/>
        <w:ind w:firstLine="720"/>
        <w:jc w:val="both"/>
      </w:pPr>
      <w:r>
        <w:rPr>
          <w:rFonts w:ascii="Times New Roman" w:hAnsi="Times New Roman" w:cs="Times New Roman"/>
          <w:b w:val="0"/>
          <w:i w:val="0"/>
          <w:color w:val="000000"/>
          <w:sz w:val="24"/>
        </w:rPr>
        <w:t>Kisah Nabi Yusuf AS mengajarkan bahwa krisis pangan bisa diprediksi dan dicegah — asalkan ada kepemimpinan yang visioner, perencanaan yang matang, dan eksekusi yang disiplin. Mimpi Firaun tentang tujuh sapi gemuk dan tujuh sapi kurus adalah metafora siklus ekonomi yang tak terhindarkan. Namun dengan hikmah yang diberikan Allah kepada Yusuf, siklus itu bisa dikelola sehingga tidak berujung pada bencana.</w:t>
      </w:r>
    </w:p>
    <w:p>
      <w:pPr>
        <w:spacing w:line="360" w:lineRule="auto" w:before="0" w:after="0"/>
        <w:ind w:firstLine="720"/>
        <w:jc w:val="both"/>
      </w:pPr>
      <w:r>
        <w:rPr>
          <w:rFonts w:ascii="Times New Roman" w:hAnsi="Times New Roman" w:cs="Times New Roman"/>
          <w:b w:val="0"/>
          <w:i w:val="0"/>
          <w:color w:val="000000"/>
          <w:sz w:val="24"/>
        </w:rPr>
        <w:t>Indonesia hari ini tidak sedang menghadapi "tujuh tahun sulit" — tetapi kerentanan strukturalnya nyata. Impor 3,6 juta ton beras per tahun di tengah potensi lahan 60 juta hektar adalah kontradiksi yang harus segera diatasi. Target swasembada pangan Presiden Prabowo adalah langkah yang tepat secara teologis (QS Yusuf), strategis (QS Quraisy), dan fikih (*Mā lā yatimmu al-wājibu illā bihi*).</w:t>
      </w:r>
    </w:p>
    <w:p>
      <w:pPr>
        <w:spacing w:line="360" w:lineRule="auto" w:before="0" w:after="0"/>
        <w:ind w:firstLine="720"/>
        <w:jc w:val="both"/>
      </w:pPr>
      <w:r>
        <w:rPr>
          <w:rFonts w:ascii="Times New Roman" w:hAnsi="Times New Roman" w:cs="Times New Roman"/>
          <w:b w:val="0"/>
          <w:i w:val="0"/>
          <w:color w:val="000000"/>
          <w:sz w:val="24"/>
        </w:rPr>
        <w:t>Lima tawaran yang diajukan — optimasi lahan, modernisasi pertanian, food estate &amp; lumbung desa, Makan Siang Gratis sebagai pasar petani, dan integrasi zakat fitrah — bukanlah solusi instan. Namun, jika dijalankan secara konsisten dan terintegrasi, insya Allah Indonesia tidak hanya akan mencapai swasembada pangan, tetapi juga menjadi lumbung pangan dunia — sebagaimana Mesir di era Nabi Yusuf AS.</w:t>
      </w:r>
    </w:p>
    <w:p>
      <w:pPr>
        <w:spacing w:line="360" w:lineRule="auto" w:before="0" w:after="0"/>
        <w:ind w:firstLine="720"/>
        <w:jc w:val="both"/>
      </w:pPr>
      <w:r>
        <w:rPr>
          <w:rFonts w:ascii="Times New Roman" w:hAnsi="Times New Roman" w:cs="Times New Roman"/>
          <w:b w:val="0"/>
          <w:i w:val="0"/>
          <w:color w:val="000000"/>
          <w:sz w:val="24"/>
        </w:rPr>
        <w:t>Allah berfirman dalam QS Al-Maidah [5]:100:</w:t>
      </w:r>
    </w:p>
    <w:p>
      <w:pPr>
        <w:spacing w:line="360" w:lineRule="auto" w:before="0" w:after="0"/>
        <w:ind w:firstLine="720"/>
        <w:jc w:val="both"/>
      </w:pPr>
      <w:r>
        <w:rPr>
          <w:rFonts w:ascii="Times New Roman" w:hAnsi="Times New Roman" w:cs="Times New Roman"/>
          <w:b w:val="0"/>
          <w:i/>
          <w:color w:val="000000"/>
          <w:sz w:val="24"/>
        </w:rPr>
        <w:t>قُلْ لَا يَسْتَوِي الْخَبِيثُ وَالطَّيِّبُ وَلَوْ أَعْجَبَكَ كَثْرَةُ الْخَبِيثِ</w:t>
      </w:r>
    </w:p>
    <w:p>
      <w:pPr>
        <w:spacing w:line="360" w:lineRule="auto" w:before="0" w:after="0"/>
        <w:ind w:firstLine="720"/>
        <w:jc w:val="both"/>
      </w:pPr>
      <w:r>
        <w:rPr>
          <w:rFonts w:ascii="Times New Roman" w:hAnsi="Times New Roman" w:cs="Times New Roman"/>
          <w:b w:val="0"/>
          <w:i w:val="0"/>
          <w:color w:val="000000"/>
          <w:sz w:val="24"/>
        </w:rPr>
        <w:t>*Qul lā yastawī al-khabītsu waṭ-ṭayyibu wa law a'jabaka katsratul-khabīts.*</w:t>
      </w:r>
    </w:p>
    <w:p>
      <w:pPr>
        <w:spacing w:line="360" w:lineRule="auto" w:before="0" w:after="0"/>
        <w:ind w:firstLine="720"/>
        <w:jc w:val="both"/>
      </w:pPr>
      <w:r>
        <w:rPr>
          <w:rFonts w:ascii="Times New Roman" w:hAnsi="Times New Roman" w:cs="Times New Roman"/>
          <w:b w:val="0"/>
          <w:i w:val="0"/>
          <w:color w:val="000000"/>
          <w:sz w:val="24"/>
        </w:rPr>
        <w:t>"Katakanlah (Muhammad): 'Tidaklah sama yang buruk dengan yang baik, meskipun banyaknya yang buruk itu menarik hatimu.'"</w:t>
      </w:r>
    </w:p>
    <w:p>
      <w:pPr>
        <w:spacing w:line="360" w:lineRule="auto" w:before="0" w:after="0"/>
        <w:ind w:firstLine="720"/>
        <w:jc w:val="both"/>
      </w:pPr>
      <w:r>
        <w:rPr>
          <w:rFonts w:ascii="Times New Roman" w:hAnsi="Times New Roman" w:cs="Times New Roman"/>
          <w:b w:val="0"/>
          <w:i w:val="0"/>
          <w:color w:val="000000"/>
          <w:sz w:val="24"/>
        </w:rPr>
        <w:t>Kebijakan pangan yang baik — yang pro-petani, pro-produksi, pro-kedaulatan — pada akhirnya akan membuahkan hasil, meskipun godaan pragmatisme impor selalu tampak lebih mudah. *Wallāhu a'lam biṣ-ṣawāb.*</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val="0"/>
          <w:i w:val="0"/>
          <w:color w:val="000000"/>
          <w:sz w:val="24"/>
        </w:rPr>
        <w:t>Daftar Referensi</w:t>
      </w:r>
    </w:p>
    <w:p>
      <w:pPr>
        <w:spacing w:line="360" w:lineRule="auto" w:before="0" w:after="0"/>
        <w:ind w:firstLine="0"/>
        <w:jc w:val="both"/>
      </w:pPr>
      <w:r>
        <w:rPr>
          <w:rFonts w:ascii="Times New Roman" w:hAnsi="Times New Roman" w:cs="Times New Roman"/>
          <w:b w:val="0"/>
          <w:i w:val="0"/>
          <w:color w:val="000000"/>
          <w:sz w:val="24"/>
        </w:rPr>
        <w:t>1. Al-Qur'an al-Karim, QS Yusuf [12]:46–48 dan QS Quraisy [106]:3–4.</w:t>
      </w:r>
    </w:p>
    <w:p>
      <w:pPr>
        <w:spacing w:line="360" w:lineRule="auto" w:before="0" w:after="0"/>
        <w:ind w:firstLine="0"/>
        <w:jc w:val="both"/>
      </w:pPr>
      <w:r>
        <w:rPr>
          <w:rFonts w:ascii="Times New Roman" w:hAnsi="Times New Roman" w:cs="Times New Roman"/>
          <w:b w:val="0"/>
          <w:i w:val="0"/>
          <w:color w:val="000000"/>
          <w:sz w:val="24"/>
        </w:rPr>
        <w:t>2. Tafsir al-Misbah, Prof. Dr. M. Quraish Shihab, Lentera Hati, 2002.</w:t>
      </w:r>
    </w:p>
    <w:p>
      <w:pPr>
        <w:spacing w:line="360" w:lineRule="auto" w:before="0" w:after="0"/>
        <w:ind w:firstLine="0"/>
        <w:jc w:val="both"/>
      </w:pPr>
      <w:r>
        <w:rPr>
          <w:rFonts w:ascii="Times New Roman" w:hAnsi="Times New Roman" w:cs="Times New Roman"/>
          <w:b w:val="0"/>
          <w:i w:val="0"/>
          <w:color w:val="000000"/>
          <w:sz w:val="24"/>
        </w:rPr>
        <w:t>3. Tafsir Ibnu Katsir, terjemahan Pustaka Imam Asy-Syafi'i, 2008.</w:t>
      </w:r>
    </w:p>
    <w:p>
      <w:pPr>
        <w:spacing w:line="360" w:lineRule="auto" w:before="0" w:after="0"/>
        <w:ind w:firstLine="0"/>
        <w:jc w:val="both"/>
      </w:pPr>
      <w:r>
        <w:rPr>
          <w:rFonts w:ascii="Times New Roman" w:hAnsi="Times New Roman" w:cs="Times New Roman"/>
          <w:b w:val="0"/>
          <w:i w:val="0"/>
          <w:color w:val="000000"/>
          <w:sz w:val="24"/>
        </w:rPr>
        <w:t>4. Al-Qaradhawi, Yusuf. *Fiqh al-Awlawiyyat*, terjemahan Rabbani Press, 1996.</w:t>
      </w:r>
    </w:p>
    <w:p>
      <w:pPr>
        <w:spacing w:line="360" w:lineRule="auto" w:before="0" w:after="0"/>
        <w:ind w:firstLine="0"/>
        <w:jc w:val="both"/>
      </w:pPr>
      <w:r>
        <w:rPr>
          <w:rFonts w:ascii="Times New Roman" w:hAnsi="Times New Roman" w:cs="Times New Roman"/>
          <w:b w:val="0"/>
          <w:i w:val="0"/>
          <w:color w:val="000000"/>
          <w:sz w:val="24"/>
        </w:rPr>
        <w:t>5. Badan Pusat Statistik, *Statistik Indonesia 2025*.</w:t>
      </w:r>
    </w:p>
    <w:p>
      <w:pPr>
        <w:spacing w:line="360" w:lineRule="auto" w:before="0" w:after="0"/>
        <w:ind w:firstLine="0"/>
        <w:jc w:val="both"/>
      </w:pPr>
      <w:r>
        <w:rPr>
          <w:rFonts w:ascii="Times New Roman" w:hAnsi="Times New Roman" w:cs="Times New Roman"/>
          <w:b w:val="0"/>
          <w:i w:val="0"/>
          <w:color w:val="000000"/>
          <w:sz w:val="24"/>
        </w:rPr>
        <w:t>6. Kementerian Pertanian RI, *Roadmap Swasembada Pangan 2025–2029*.</w:t>
      </w:r>
    </w:p>
    <w:p>
      <w:pPr>
        <w:spacing w:line="360" w:lineRule="auto" w:before="0" w:after="0"/>
        <w:ind w:firstLine="0"/>
        <w:jc w:val="both"/>
      </w:pPr>
      <w:r>
        <w:rPr>
          <w:rFonts w:ascii="Times New Roman" w:hAnsi="Times New Roman" w:cs="Times New Roman"/>
          <w:b w:val="0"/>
          <w:i w:val="0"/>
          <w:color w:val="000000"/>
          <w:sz w:val="24"/>
        </w:rPr>
        <w:t>7. Bulog, *Laporan Tahunan Ketersediaan Beras 2024*.</w:t>
      </w:r>
    </w:p>
    <w:p>
      <w:pPr>
        <w:spacing w:line="360" w:lineRule="auto" w:before="0" w:after="0"/>
        <w:ind w:firstLine="0"/>
        <w:jc w:val="both"/>
      </w:pPr>
      <w:r>
        <w:rPr>
          <w:rFonts w:ascii="Times New Roman" w:hAnsi="Times New Roman" w:cs="Times New Roman"/>
          <w:b w:val="0"/>
          <w:i w:val="0"/>
          <w:color w:val="000000"/>
          <w:sz w:val="24"/>
        </w:rPr>
        <w:t>8. LIPI-BRIN, *Kajian Ketahanan Pangan Nasional*, 2024.</w:t>
      </w:r>
    </w:p>
    <w:p>
      <w:pPr>
        <w:spacing w:line="360" w:lineRule="auto" w:before="0" w:after="0"/>
        <w:ind w:firstLine="0"/>
        <w:jc w:val="both"/>
      </w:pPr>
      <w:r>
        <w:rPr>
          <w:rFonts w:ascii="Times New Roman" w:hAnsi="Times New Roman" w:cs="Times New Roman"/>
          <w:b w:val="0"/>
          <w:i w:val="0"/>
          <w:color w:val="000000"/>
          <w:sz w:val="24"/>
        </w:rPr>
        <w:t>9. FAO, *The State of Food Security and Nutrition in the World 2025*.</w:t>
      </w:r>
    </w:p>
    <w:p>
      <w:pPr>
        <w:spacing w:line="360" w:lineRule="auto" w:before="0" w:after="0"/>
        <w:ind w:firstLine="0"/>
        <w:jc w:val="both"/>
      </w:pPr>
      <w:r>
        <w:rPr>
          <w:rFonts w:ascii="Times New Roman" w:hAnsi="Times New Roman" w:cs="Times New Roman"/>
          <w:b w:val="0"/>
          <w:i w:val="0"/>
          <w:color w:val="000000"/>
          <w:sz w:val="24"/>
        </w:rPr>
        <w:t>10. BAZNAS, *Outlook Zakat Nasional 2025*.</w:t>
      </w:r>
    </w:p>
    <w:p>
      <w:pPr>
        <w:spacing w:line="360" w:lineRule="auto" w:before="0" w:after="0"/>
        <w:ind w:firstLine="720"/>
        <w:jc w:val="both"/>
      </w:pP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*Artikel ini ditulis sebagai bagian dari Karya Tulis Ilmiah Populer untuk kajian Ketahanan Pangan dalam Perspektif Islam.*</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