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720"/>
        <w:jc w:val="both"/>
      </w:pPr>
      <w:r>
        <w:rPr>
          <w:rFonts w:ascii="Times New Roman" w:hAnsi="Times New Roman" w:cs="Times New Roman"/>
          <w:b/>
          <w:i w:val="0"/>
          <w:color w:val="000000"/>
          <w:sz w:val="24"/>
        </w:rPr>
        <w:t>Oleh: Redaksi</w:t>
      </w:r>
    </w:p>
    <w:p>
      <w:pPr>
        <w:spacing w:line="360" w:lineRule="auto" w:before="0" w:after="0"/>
        <w:ind w:firstLine="720"/>
        <w:jc w:val="both"/>
      </w:pPr>
      <w:r>
        <w:rPr>
          <w:rFonts w:ascii="Times New Roman" w:hAnsi="Times New Roman" w:cs="Times New Roman"/>
          <w:b w:val="0"/>
          <w:i/>
          <w:color w:val="000000"/>
          <w:sz w:val="24"/>
        </w:rPr>
        <w:t>Diperbarui: 15 Juni 2026</w:t>
      </w:r>
    </w:p>
    <w:p>
      <w:pPr>
        <w:spacing w:line="360" w:lineRule="auto" w:before="240" w:after="120"/>
        <w:jc w:val="center"/>
      </w:pPr>
      <w:r>
        <w:rPr>
          <w:rFonts w:ascii="Times New Roman" w:hAnsi="Times New Roman" w:cs="Times New Roman"/>
          <w:b/>
          <w:i w:val="0"/>
          <w:color w:val="000000"/>
          <w:sz w:val="28"/>
        </w:rPr>
        <w:t>Pendahuluan: Ketika Langit dan Bumi Bersaksi</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1</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3</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4</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bahwa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bagaimana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Satu: QS Ar-Rum [30]: 41 — Diagnosis Al-Qur'an atas Bencana Ekologis</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right"/>
      </w:pPr>
      <w:r>
        <w:rPr>
          <w:rFonts w:ascii="Traditional Arabic" w:hAnsi="Traditional Arabic" w:cs="Traditional Arabic"/>
          <w:b w:val="0"/>
          <w:i/>
          <w:color w:val="000000"/>
          <w:sz w:val="32"/>
        </w:rPr>
        <w:t>ظَهَرَ ٱلۡفَسَادُ فِي ٱلۡبَرِّ وَٱلۡبَحۡرِ بِمَا كَسَبَتۡ أَيۡدِي ٱلنَّاسِ لِيُذِيقَهُم بَعۡضَ ٱلَّذِي عَمِلُواْ لَعَلَّهُمۡ يَرۡجِعُونَ</w:t>
      </w:r>
    </w:p>
    <w:p>
      <w:pPr>
        <w:spacing w:line="360" w:lineRule="auto" w:before="0" w:after="0"/>
        <w:ind w:firstLine="720"/>
        <w:jc w:val="both"/>
      </w:pPr>
      <w:r>
        <w:rPr>
          <w:rFonts w:ascii="Times New Roman" w:hAnsi="Times New Roman" w:cs="Times New Roman"/>
          <w:b w:val="0"/>
          <w:i/>
          <w:color w:val="000000"/>
          <w:sz w:val="24"/>
        </w:rPr>
        <w:t>"Telah tampak kerusakan di darat dan di laut disebabkan karena perbuatan tangan manusia, supaya Allah merasakan kepada mereka sebagian dari (akibat) perbuatan mereka, agar mereka kembali (ke jalan yang benar)."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al-fasad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ekspansif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v</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liyudzīqahum ba'dha alladzī 'amilū</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2</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right"/>
      </w:pPr>
      <w:r>
        <w:rPr>
          <w:rFonts w:ascii="Traditional Arabic" w:hAnsi="Traditional Arabic" w:cs="Traditional Arabic"/>
          <w:b w:val="0"/>
          <w:i/>
          <w:color w:val="000000"/>
          <w:sz w:val="32"/>
        </w:rPr>
        <w:t>مَا مِنْ قَوْمٍ يَفْعَلُونَ الْمَعَاصِيَ وَفِيهِمْ رَجُلٌ أَعَزُّ مِنْهُمْ لَا يُغَيِّرُونَ إِلَّا عَمَّهُمُ اللَّهُ بِعِقَابٍ</w:t>
      </w:r>
    </w:p>
    <w:p>
      <w:pPr>
        <w:spacing w:line="360" w:lineRule="auto" w:before="0" w:after="0"/>
        <w:ind w:firstLine="720"/>
        <w:jc w:val="both"/>
      </w:pPr>
      <w:r>
        <w:rPr>
          <w:rFonts w:ascii="Times New Roman" w:hAnsi="Times New Roman" w:cs="Times New Roman"/>
          <w:b w:val="0"/>
          <w:i/>
          <w:color w:val="000000"/>
          <w:sz w:val="24"/>
        </w:rPr>
        <w:t>"Tidaklah suatu kaum melakukan maksiat, sementara di tengah mereka ada seorang yang lebih mulia dari mereka lalu mereka tidak mengingkarinya, melainkan Allah akan menimpakan siksa kepada mereka semua."</w:t>
      </w:r>
    </w:p>
    <w:p>
      <w:pPr>
        <w:spacing w:line="360" w:lineRule="auto" w:before="0" w:after="0"/>
        <w:ind w:firstLine="720"/>
        <w:jc w:val="both"/>
      </w:pP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mas'uliyyah jama'iyyah</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Dua: QS Al-A'raf [7]: 56 — Prinsip Larangan Merusak sebagai Fondasi Etika</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right"/>
      </w:pPr>
      <w:r>
        <w:rPr>
          <w:rFonts w:ascii="Traditional Arabic" w:hAnsi="Traditional Arabic" w:cs="Traditional Arabic"/>
          <w:b w:val="0"/>
          <w:i/>
          <w:color w:val="000000"/>
          <w:sz w:val="32"/>
        </w:rPr>
        <w:t>وَلَا تُفۡسِدُواْ فِي ٱلۡأَرۡضِ بَعۡدَ إِصۡلَٰحِهَا وَٱدۡعُوهُ خَوۡفٗا وَطَمَعًاۚ إِنَّ رَحۡمَتَ ٱللَّهِ قَرِيبٞ مِّنَ ٱلۡمُحۡسِنِينَ</w:t>
      </w:r>
    </w:p>
    <w:p>
      <w:pPr>
        <w:spacing w:line="360" w:lineRule="auto" w:before="0" w:after="0"/>
        <w:ind w:firstLine="720"/>
        <w:jc w:val="both"/>
      </w:pPr>
      <w:r>
        <w:rPr>
          <w:rFonts w:ascii="Times New Roman" w:hAnsi="Times New Roman" w:cs="Times New Roman"/>
          <w:b w:val="0"/>
          <w:i/>
          <w:color w:val="000000"/>
          <w:sz w:val="24"/>
        </w:rPr>
        <w:t>"Dan janganlah kamu berbuat kerusakan di bumi setelah (diciptakan) dengan baik. Berdoalah kepada-Nya dengan rasa takut dan penuh harap. Sesungguhnya rahmat Allah sangat dekat kepada orang-orang yang berbuat kebaikan."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w:t>
      </w:r>
      <w:r>
        <w:rPr>
          <w:rFonts w:ascii="Times New Roman" w:hAnsi="Times New Roman" w:cs="Times New Roman"/>
          <w:b w:val="0"/>
          <w:i w:val="0"/>
          <w:color w:val="000000"/>
          <w:sz w:val="24"/>
        </w:rPr>
        <w:t>Z</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Tafsir al-Munir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islah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ifsad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w:t>
      </w:r>
      <w:r>
        <w:rPr>
          <w:rFonts w:ascii="Times New Roman" w:hAnsi="Times New Roman" w:cs="Times New Roman"/>
          <w:b w:val="0"/>
          <w:i w:val="0"/>
          <w:color w:val="000000"/>
          <w:sz w:val="24"/>
        </w:rPr>
        <w:t>Z</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tidak natural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3</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0" w:after="0"/>
        <w:ind w:firstLine="720"/>
        <w:jc w:val="right"/>
      </w:pPr>
      <w:r>
        <w:rPr>
          <w:rFonts w:ascii="Traditional Arabic" w:hAnsi="Traditional Arabic" w:cs="Traditional Arabic"/>
          <w:b w:val="0"/>
          <w:i/>
          <w:color w:val="000000"/>
          <w:sz w:val="32"/>
        </w:rPr>
        <w:t>لَعَنَ رَسُولُ اللَّهِ صَلَّى اللَّهُ عَلَيْهِ وَسَلَّمَ مَنْ غَيَّرَ مَنَارَ الْأَرْضِ</w:t>
      </w:r>
    </w:p>
    <w:p>
      <w:pPr>
        <w:spacing w:line="360" w:lineRule="auto" w:before="0" w:after="0"/>
        <w:ind w:firstLine="720"/>
        <w:jc w:val="both"/>
      </w:pPr>
      <w:r>
        <w:rPr>
          <w:rFonts w:ascii="Times New Roman" w:hAnsi="Times New Roman" w:cs="Times New Roman"/>
          <w:b w:val="0"/>
          <w:i/>
          <w:color w:val="000000"/>
          <w:sz w:val="24"/>
        </w:rPr>
        <w:t>"Rasulullah SAW melaknat orang yang mengubah tanda batas tanah (milik umum)."</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manār al-ardh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manār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Tiga: Israf dan Keseimbangan — QS Al-An'am 141 &amp; QS Al-Qasas 77</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israf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right"/>
      </w:pPr>
      <w:r>
        <w:rPr>
          <w:rFonts w:ascii="Traditional Arabic" w:hAnsi="Traditional Arabic" w:cs="Traditional Arabic"/>
          <w:b w:val="0"/>
          <w:i/>
          <w:color w:val="000000"/>
          <w:sz w:val="32"/>
        </w:rPr>
        <w:t>وَلَا تُسۡرِفُوٓاْۚ إِنَّهُۥ لَا يُحِبُّ ٱلۡمُسۡرِفِينَ</w:t>
      </w:r>
    </w:p>
    <w:p>
      <w:pPr>
        <w:spacing w:line="360" w:lineRule="auto" w:before="0" w:after="0"/>
        <w:ind w:firstLine="720"/>
        <w:jc w:val="both"/>
      </w:pPr>
      <w:r>
        <w:rPr>
          <w:rFonts w:ascii="Times New Roman" w:hAnsi="Times New Roman" w:cs="Times New Roman"/>
          <w:b w:val="0"/>
          <w:i/>
          <w:color w:val="000000"/>
          <w:sz w:val="24"/>
        </w:rPr>
        <w:t>"Dan janganlah kalian berlebih-lebihan. Sesungguhnya Allah tidak menyukai orang-orang yang berlebih-lebihan."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7</w:t>
      </w:r>
      <w:r>
        <w:rPr>
          <w:rFonts w:ascii="Times New Roman" w:hAnsi="Times New Roman" w:cs="Times New Roman"/>
          <w:b w:val="0"/>
          <w:i w:val="0"/>
          <w:color w:val="000000"/>
          <w:sz w:val="24"/>
        </w:rPr>
        <w:t>7</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p>
    <w:p>
      <w:pPr>
        <w:spacing w:line="360" w:lineRule="auto" w:before="0" w:after="0"/>
        <w:ind w:firstLine="720"/>
        <w:jc w:val="right"/>
      </w:pPr>
      <w:r>
        <w:rPr>
          <w:rFonts w:ascii="Traditional Arabic" w:hAnsi="Traditional Arabic" w:cs="Traditional Arabic"/>
          <w:b w:val="0"/>
          <w:i/>
          <w:color w:val="000000"/>
          <w:sz w:val="32"/>
        </w:rPr>
        <w:t>وَٱبۡتَغِ فِيمَآ ءَاتَىٰكَ ٱللَّهُ ٱلدَّارَ ٱلۡأٓخِرَةَ وَلَا تَنسَ نَصِيبَكَ مِنَ ٱلدُّنۡيَا وَأَحۡسِن كَمَآ أَحۡسَنَ ٱللَّهُ إِلَيۡكَ وَلَا تَبۡغِ ٱلۡفَسَادَ فِي ٱلۡأَرۡضِۚ إِنَّ ٱللَّهَ لَا يُحِبُّ ٱلۡمُفۡسِدِينَ</w:t>
      </w:r>
    </w:p>
    <w:p>
      <w:pPr>
        <w:spacing w:line="360" w:lineRule="auto" w:before="0" w:after="0"/>
        <w:ind w:firstLine="720"/>
        <w:jc w:val="both"/>
      </w:pPr>
      <w:r>
        <w:rPr>
          <w:rFonts w:ascii="Times New Roman" w:hAnsi="Times New Roman" w:cs="Times New Roman"/>
          <w:b w:val="0"/>
          <w:i/>
          <w:color w:val="000000"/>
          <w:sz w:val="24"/>
        </w:rPr>
        <w:t>"Dan carilah pada apa yang telah dianugerahkan Allah kepadamu (pahala) negeri akhirat, tetapi janganlah kamu melupakan bagianmu di dunia. Berbuat baiklah (kepada orang lain) sebagaimana Allah telah berbuat baik kepadamu, dan janganlah kamu berbuat kerusakan di bumi. Sungguh, Allah tidak menyukai orang yang berbuat kerusakan."</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tawazun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pembangunan ekonomi tidak boleh dilakukan dengan mengorbankan kelestarian lingkungan</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Empat: Fiqh al-Awlawiyyat — Menyusun Skala Prioritas Penanganan Lingkungan</w:t>
      </w:r>
    </w:p>
    <w:p>
      <w:pPr>
        <w:spacing w:line="360" w:lineRule="auto" w:before="0" w:after="0"/>
        <w:ind w:firstLine="720"/>
        <w:jc w:val="both"/>
      </w:pP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Fiqh al-Awlawiyyat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Pertama: "Lā yutraku ma'lūmun li majhūlin" — Perkara yang sudah diketahui (pasti) tidak boleh ditinggalkan demi perkara yang belum diketahui (samar).</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ma'lum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pasti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nyata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Kedua: "Dar'ul mafāsid muqaddamun 'alā jalb al-mashālih" — Mencegah kerusakan lebih diutamakan daripada meraih kebaikan.</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menolak kerusakan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h</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Lima: Skala Prioritas Penanganan Lingkungan di Indonesia</w:t>
      </w:r>
    </w:p>
    <w:p>
      <w:pPr>
        <w:spacing w:line="360" w:lineRule="auto" w:before="0" w:after="0"/>
        <w:ind w:firstLine="720"/>
        <w:jc w:val="both"/>
      </w:pP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PRIORITAS 1: Air Bersih (Darurat)</w:t>
      </w:r>
    </w:p>
    <w:p>
      <w:pPr>
        <w:spacing w:line="360" w:lineRule="auto" w:before="0" w:after="0"/>
        <w:ind w:firstLine="720"/>
        <w:jc w:val="both"/>
      </w:pP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P</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3</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6</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t>
      </w:r>
      <w:r>
        <w:rPr>
          <w:rFonts w:ascii="Times New Roman" w:hAnsi="Times New Roman" w:cs="Times New Roman"/>
          <w:b w:val="0"/>
          <w:i w:val="0"/>
          <w:color w:val="000000"/>
          <w:sz w:val="24"/>
        </w:rPr>
        <w:t>c</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i</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3</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4</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Dalil prioritas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hifzh al-nafs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mafsadat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Tindakan prioritas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catchment area</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PRIORITAS 2: Polusi Udara (Kritis)</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Global Air Quality Report 2025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t>
      </w:r>
      <w:r>
        <w:rPr>
          <w:rFonts w:ascii="Times New Roman" w:hAnsi="Times New Roman" w:cs="Times New Roman"/>
          <w:b w:val="0"/>
          <w:i w:val="0"/>
          <w:color w:val="000000"/>
          <w:sz w:val="24"/>
        </w:rPr>
        <w:t>9</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M</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4</w:t>
      </w:r>
      <w:r>
        <w:rPr>
          <w:rFonts w:ascii="Times New Roman" w:hAnsi="Times New Roman" w:cs="Times New Roman"/>
          <w:b w:val="0"/>
          <w:i w:val="0"/>
          <w:color w:val="000000"/>
          <w:sz w:val="24"/>
        </w:rPr>
        <w:t>2</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µ</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³</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µ</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³</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3</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Dalil prioritas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darar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'amm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mustamirr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lā darara wa lā dirār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Tindakan prioritas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PRIORITAS 3: Deforestasi (Sistemik)</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1</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6</w:t>
      </w:r>
      <w:r>
        <w:rPr>
          <w:rFonts w:ascii="Times New Roman" w:hAnsi="Times New Roman" w:cs="Times New Roman"/>
          <w:b w:val="0"/>
          <w:i w:val="0"/>
          <w:color w:val="000000"/>
          <w:sz w:val="24"/>
        </w:rPr>
        <w:t>3</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Dalil prioritas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ifsad fi al-ardh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Tindakan prioritas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3</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PRIORITAS 4: Sampah (Kultural)</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6</w:t>
      </w:r>
      <w:r>
        <w:rPr>
          <w:rFonts w:ascii="Times New Roman" w:hAnsi="Times New Roman" w:cs="Times New Roman"/>
          <w:b w:val="0"/>
          <w:i w:val="0"/>
          <w:color w:val="000000"/>
          <w:sz w:val="24"/>
        </w:rPr>
        <w:t>8</w:t>
      </w:r>
      <w:r>
        <w:rPr>
          <w:rFonts w:ascii="Times New Roman" w:hAnsi="Times New Roman" w:cs="Times New Roman"/>
          <w:b w:val="0"/>
          <w:i w:val="0"/>
          <w:color w:val="000000"/>
          <w:sz w:val="24"/>
        </w:rPr>
        <w:t>,</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3</w:t>
      </w: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Dalil prioritas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israf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Tindakan prioritas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reduce-reuse-recycle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Enam: Zakat Pertanian dan Konsep Hima — Instrumen Fiskal dan Tata Kelola Lingkungan dalam Islam</w:t>
      </w:r>
    </w:p>
    <w:p>
      <w:pPr>
        <w:spacing w:line="360" w:lineRule="auto" w:before="0" w:after="0"/>
        <w:ind w:firstLine="720"/>
        <w:jc w:val="both"/>
      </w:pP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Zakat Pertanian sebagai Instrumen Konservasi</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q</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6</w:t>
      </w:r>
      <w:r>
        <w:rPr>
          <w:rFonts w:ascii="Times New Roman" w:hAnsi="Times New Roman" w:cs="Times New Roman"/>
          <w:b w:val="0"/>
          <w:i w:val="0"/>
          <w:color w:val="000000"/>
          <w:sz w:val="24"/>
        </w:rPr>
        <w:t>5</w:t>
      </w:r>
      <w:r>
        <w:rPr>
          <w:rFonts w:ascii="Times New Roman" w:hAnsi="Times New Roman" w:cs="Times New Roman"/>
          <w:b w:val="0"/>
          <w:i w:val="0"/>
          <w:color w:val="000000"/>
          <w:sz w:val="24"/>
        </w:rPr>
        <w:t>3</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5</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dimensi ekologis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zakat ekologis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7</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Konsep Hima: Konservasi dalam Tradisi Islam</w:t>
      </w:r>
    </w:p>
    <w:p>
      <w:pPr>
        <w:spacing w:line="360" w:lineRule="auto" w:before="0" w:after="0"/>
        <w:ind w:firstLine="720"/>
        <w:jc w:val="right"/>
      </w:pPr>
      <w:r>
        <w:rPr>
          <w:rFonts w:ascii="Traditional Arabic" w:hAnsi="Traditional Arabic" w:cs="Traditional Arabic"/>
          <w:b w:val="0"/>
          <w:i w:val="0"/>
          <w:color w:val="000000"/>
          <w:sz w:val="32"/>
        </w:rPr>
        <w:t>*Hima* (حمى) secara harfiah berarti "kawasan yang dilindungi." Dalam sejarah Islam, *hima* adalah lahan yang ditetapkan oleh penguasa atau masyarakat sebagai kawasan konservasi — dilarang digarap, digembalai secara berlebihan, atau dieksploitasi. Rasulullah SAW menetapkan *hima* di sekitar Madinah untuk melindungi sumber air dan padang rumput. Khalifah Umar bin Khattab memperluasnya sebagai kebijakan negara.</w:t>
      </w:r>
    </w:p>
    <w:p>
      <w:pPr>
        <w:spacing w:line="360" w:lineRule="auto" w:before="0" w:after="0"/>
        <w:ind w:firstLine="720"/>
        <w:jc w:val="both"/>
      </w:pP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Kawasan Ekosistem Esensial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hima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hima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hima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Enam.B: Instrumen Fiskal Berbasis Syariah untuk Lingkungan</w:t>
      </w:r>
    </w:p>
    <w:p>
      <w:pPr>
        <w:spacing w:line="360" w:lineRule="auto" w:before="0" w:after="0"/>
        <w:ind w:firstLine="720"/>
        <w:jc w:val="both"/>
      </w:pP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cash waqf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8</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green sukuk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1</w:t>
      </w:r>
      <w:r>
        <w:rPr>
          <w:rFonts w:ascii="Times New Roman" w:hAnsi="Times New Roman" w:cs="Times New Roman"/>
          <w:b w:val="0"/>
          <w:i w:val="0"/>
          <w:color w:val="000000"/>
          <w:sz w:val="24"/>
        </w:rPr>
        <w:t>8</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3</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sharia compliance</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Tujuh: Relevansi dengan Kebijakan Pemerintahan Prabowo — Menuju Ekonomi Hijau Berbasis Spiritualitas</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9</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Moratorium Sawit 2025–2030</w:t>
      </w:r>
    </w:p>
    <w:p>
      <w:pPr>
        <w:spacing w:line="360" w:lineRule="auto" w:before="0" w:after="0"/>
        <w:ind w:firstLine="720"/>
        <w:jc w:val="both"/>
      </w:pP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3</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dar'ul mafāsid muqaddamun 'alā jalb al-mashālih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sadd al-dzari'ah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Hijaukan Indonesia: 1 Miliar Pohon untuk Restorasi Ekologis</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6</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islah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lā yutraku ma'lūmun li majhūlin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Ekonomi Hijau dan Transisi Energi</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green economy</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5</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Ref forestasi yang Berorientasi Prioritas</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3</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lā yutraku ma'lūmun li majhūlin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Blue Economy dan Perlindungan Laut</w:t>
      </w:r>
    </w:p>
    <w:p>
      <w:pPr>
        <w:spacing w:line="360" w:lineRule="auto" w:before="0" w:after="0"/>
        <w:ind w:firstLine="720"/>
        <w:jc w:val="both"/>
      </w:pP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0</w:t>
      </w:r>
      <w:r>
        <w:rPr>
          <w:rFonts w:ascii="Times New Roman" w:hAnsi="Times New Roman" w:cs="Times New Roman"/>
          <w:b w:val="0"/>
          <w:i w:val="0"/>
          <w:color w:val="000000"/>
          <w:sz w:val="24"/>
        </w:rPr>
        <w:t>8</w:t>
      </w:r>
      <w:r>
        <w:rPr>
          <w:rFonts w:ascii="Times New Roman" w:hAnsi="Times New Roman" w:cs="Times New Roman"/>
          <w:b w:val="0"/>
          <w:i w:val="0"/>
          <w:color w:val="000000"/>
          <w:sz w:val="24"/>
        </w:rPr>
        <w:t>.</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7</w:t>
      </w:r>
      <w:r>
        <w:rPr>
          <w:rFonts w:ascii="Times New Roman" w:hAnsi="Times New Roman" w:cs="Times New Roman"/>
          <w:b w:val="0"/>
          <w:i w:val="0"/>
          <w:color w:val="000000"/>
          <w:sz w:val="24"/>
        </w:rPr>
        <w:t>.</w:t>
      </w:r>
      <w:r>
        <w:rPr>
          <w:rFonts w:ascii="Times New Roman" w:hAnsi="Times New Roman" w:cs="Times New Roman"/>
          <w:b w:val="0"/>
          <w:i w:val="0"/>
          <w:color w:val="000000"/>
          <w:sz w:val="24"/>
        </w:rPr>
        <w:t>5</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r>
        <w:rPr>
          <w:rFonts w:ascii="Times New Roman" w:hAnsi="Times New Roman" w:cs="Times New Roman"/>
          <w:b w:val="0"/>
          <w:i w:val="0"/>
          <w:color w:val="000000"/>
          <w:sz w:val="24"/>
        </w:rPr>
        <w:t>4</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m</w:t>
      </w:r>
      <w:r>
        <w:rPr>
          <w:rFonts w:ascii="Times New Roman" w:hAnsi="Times New Roman" w:cs="Times New Roman"/>
          <w:b w:val="0"/>
          <w:i w:val="0"/>
          <w:color w:val="000000"/>
          <w:sz w:val="24"/>
        </w:rPr>
        <w:t>²</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3</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blue economy</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Penutup: Darurat Spiritual dan Darurat Ekologis</w:t>
      </w:r>
    </w:p>
    <w:p>
      <w:pPr>
        <w:spacing w:line="360" w:lineRule="auto" w:before="0" w:after="0"/>
        <w:ind w:firstLine="720"/>
        <w:jc w:val="both"/>
      </w:pP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khalifah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6</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yarji'ūn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al-muhsinīn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v</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khalifah fi al-ardh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Wallahu a'lam bish-shawab.</w:t>
      </w:r>
    </w:p>
    <w:p>
      <w:pPr>
        <w:spacing w:line="360" w:lineRule="auto" w:before="160" w:after="80"/>
      </w:pPr>
      <w:r>
        <w:rPr>
          <w:rFonts w:ascii="Times New Roman" w:hAnsi="Times New Roman" w:cs="Times New Roman"/>
          <w:b/>
          <w:i w:val="0"/>
          <w:color w:val="000000"/>
          <w:sz w:val="26"/>
        </w:rPr>
        <w:t>Daftar Rujukan</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3</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7</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8</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7</w:t>
      </w:r>
      <w:r>
        <w:rPr>
          <w:rFonts w:ascii="Times New Roman" w:hAnsi="Times New Roman" w:cs="Times New Roman"/>
          <w:b w:val="0"/>
          <w:i w:val="0"/>
          <w:color w:val="000000"/>
          <w:sz w:val="24"/>
        </w:rPr>
        <w:t>7</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Tafsir al-Qur'an al-'Azhim</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w:t>
      </w:r>
      <w:r>
        <w:rPr>
          <w:rFonts w:ascii="Times New Roman" w:hAnsi="Times New Roman" w:cs="Times New Roman"/>
          <w:b w:val="0"/>
          <w:i w:val="0"/>
          <w:color w:val="000000"/>
          <w:sz w:val="24"/>
        </w:rPr>
        <w:t>Z</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Tafsir al-Munir fi al-'Aqidah wa al-Syari'ah wa al-Manhaj</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Shahih al-Bukhari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3</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Sunan Abi Dawud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2</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Fiqh al-Awlawiyyat: Dirasah Jadidah fi Dhaw'i al-Qur'an wa al-Sunnah</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7</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Ekologi dalam Perspektif Islam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1</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8</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Status Lingkungan Hidup Indonesia 2023</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9</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World Air Quality Report 2025</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Statistik Lingkungan Hidup Indonesia 2023</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Indeks Kualitas Sungai (IKS) Nasional 2025</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3</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Program Hijaukan Indonesia: Target 1 Miliar Pohon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