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720"/>
        <w:jc w:val="both"/>
      </w:pPr>
      <w:r>
        <w:rPr>
          <w:rFonts w:ascii="Times New Roman" w:hAnsi="Times New Roman" w:cs="Times New Roman"/>
          <w:b/>
          <w:i w:val="0"/>
          <w:color w:val="000000"/>
          <w:sz w:val="24"/>
        </w:rPr>
        <w:t>Oleh: Redaksi KTI Populer</w:t>
      </w:r>
    </w:p>
    <w:p>
      <w:pPr>
        <w:spacing w:line="360" w:lineRule="auto" w:before="240" w:after="120"/>
        <w:jc w:val="center"/>
      </w:pPr>
      <w:r>
        <w:rPr>
          <w:rFonts w:ascii="Times New Roman" w:hAnsi="Times New Roman" w:cs="Times New Roman"/>
          <w:b/>
          <w:i w:val="0"/>
          <w:color w:val="000000"/>
          <w:sz w:val="28"/>
        </w:rPr>
        <w:t>Abstract</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C8"/>
          <w:sz w:val="24"/>
          <w:u w:val="single"/>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1. Pendahuluan: Ironi Negeri Agraris</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56% petani Indonesia adalah petani gurem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prevalensi stunting Indonesia sebesar 18,2%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J</w:t>
      </w:r>
      <w:r>
        <w:rPr>
          <w:rFonts w:ascii="Times New Roman" w:hAnsi="Times New Roman" w:cs="Times New Roman"/>
          <w:b w:val="0"/>
          <w:i w:val="0"/>
          <w:color w:val="000000"/>
          <w:sz w:val="24"/>
        </w:rPr>
        <w:t>M</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ketimpangan akses pangan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4,2 juta ton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11,8 juta ton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2. Landasan Teologis: QS Al-An'am [6]:141 dan Tafsir Ibnu Katsir</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color w:val="000000"/>
          <w:sz w:val="24"/>
        </w:rPr>
        <w:t>"Dan Dialah yang menjadikan tanaman-tanaman yang merambat dan yang tidak merambat, pohon kurma, tanaman yang beraneka ragam rasanya, zaitun dan delima yang serupa (bentuk dan warnanya) dan tidak serupa (rasanya). Makanlah buahnya apabila ia berbuah, dan tunaikanlah haknya di hari memetik hasilnya (dengan dikeluarkan zakatnya). Dan janganlah kamu berlebih-lebihan. Sesungguhnya Allah tidak menyukai orang yang berlebih-lebihan."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Al-Imam Ibnu Katsir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Tanaman yang diairi dengan air hujan, sungai, atau mata air (irigasi alami):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10%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Tanaman yang diairi dengan biaya (irigasi buatan, pompa, kincir angin):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nishab pertanian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la tusrifu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3. Hadits Bukhari No. 1454: Ketika Bijian Menjadi Timbangan Zakat</w:t>
      </w:r>
    </w:p>
    <w:p>
      <w:pPr>
        <w:spacing w:line="360" w:lineRule="auto" w:before="0" w:after="0"/>
        <w:ind w:firstLine="720"/>
        <w:jc w:val="both"/>
      </w:pP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color w:val="000000"/>
          <w:sz w:val="24"/>
        </w:rPr>
        <w:t>"Pada tanaman yang diairi dengan air hujan, mata air, atau air tanah (secara alami), zakatnya sepersepuluh (10%). Dan pada tanaman yang diairi dengan tenaga (biaya), zakatnya seperdua puluh (5%)."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5</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keluwesan sistem ini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taysir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4. QS Al-Baqarah [2]:168: Pangan Halal dan Thayyib sebagai Hak Dasar</w:t>
      </w:r>
    </w:p>
    <w:p>
      <w:pPr>
        <w:spacing w:line="360" w:lineRule="auto" w:before="0" w:after="0"/>
        <w:ind w:firstLine="720"/>
        <w:jc w:val="both"/>
      </w:pPr>
      <w:r>
        <w:rPr>
          <w:rFonts w:ascii="Times New Roman" w:hAnsi="Times New Roman" w:cs="Times New Roman"/>
          <w:b/>
          <w:i/>
          <w:color w:val="000000"/>
          <w:sz w:val="24"/>
        </w:rPr>
        <w:t>"Wahai manusia! Makanlah dari (makanan) yang halal dan baik (thayyib) yang terdapat di bumi, dan janganlah kamu mengikuti langkah-langkah setan. Sungguh, setan itu musuh yang nyata bagimu."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halal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thayyib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thayyib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beras murah atau sembako instan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thayyib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keadilan pangan tidak hanya soal perut kenyang, tetapi juga soal gizi yang cukup dan martabat penerima.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y</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5. Makan Bersama: Berkah, Teladan Nabi, dan Tradisi Nusantara</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kebersamaan dalam makan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apa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y</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bagaimana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5.1. Hadits Abu Dawud No. 3764: Makan Bersama Membawa Berkah</w:t>
      </w:r>
    </w:p>
    <w:p>
      <w:pPr>
        <w:spacing w:line="360" w:lineRule="auto" w:before="0" w:after="0"/>
        <w:ind w:firstLine="720"/>
        <w:jc w:val="both"/>
      </w:pP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color w:val="000000"/>
          <w:sz w:val="24"/>
        </w:rPr>
        <w:t>"Makanan untuk dua orang cukup untuk tiga orang, dan makanan untuk tiga orang cukup untuk empat orang."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6</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7</w:t>
      </w:r>
      <w:r>
        <w:rPr>
          <w:rFonts w:ascii="Times New Roman" w:hAnsi="Times New Roman" w:cs="Times New Roman"/>
          <w:b w:val="0"/>
          <w:i w:val="0"/>
          <w:color w:val="000000"/>
          <w:sz w:val="24"/>
        </w:rPr>
        <w:t>8</w:t>
      </w:r>
      <w:r>
        <w:rPr>
          <w:rFonts w:ascii="Times New Roman" w:hAnsi="Times New Roman" w:cs="Times New Roman"/>
          <w:b w:val="0"/>
          <w:i w:val="0"/>
          <w:color w:val="000000"/>
          <w:sz w:val="24"/>
        </w:rPr>
        <w:t>9</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5</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6</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efisiensi dan keberkahan makan bersama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barakah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Berkah kuantitas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Berkah solidaritas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Berkah kesehatan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mindful eating</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Berkah spiritual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Makan Siang Gratis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y</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5.2. QS Al-Ahzab [33]:21: Uswatun Hasanah dalam Konsumsi Pangan</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color w:val="000000"/>
          <w:sz w:val="24"/>
        </w:rPr>
        <w:t>"Sungguh, telah ada pada (diri) Rasulullah itu suri teladan yang baik bagimu (yaitu) bagi orang yang mengharap (rahmat) Allah dan (kedatangan) hari Kiamat dan yang banyak mengingat Allah."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3</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7</w:t>
      </w:r>
      <w:r>
        <w:rPr>
          <w:rFonts w:ascii="Times New Roman" w:hAnsi="Times New Roman" w:cs="Times New Roman"/>
          <w:b w:val="0"/>
          <w:i w:val="0"/>
          <w:color w:val="000000"/>
          <w:sz w:val="24"/>
        </w:rPr>
        <w:t>4</w:t>
      </w:r>
      <w:r>
        <w:rPr>
          <w:rFonts w:ascii="Times New Roman" w:hAnsi="Times New Roman" w:cs="Times New Roman"/>
          <w:b w:val="0"/>
          <w:i w:val="0"/>
          <w:color w:val="000000"/>
          <w:sz w:val="24"/>
        </w:rPr>
        <w:t>6</w:t>
      </w: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seluruh aspek kehidupan Rasulullah SAW</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Tidak pernah kenyang berlebihan.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8</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food sovereignty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Makan bersama, tidak sendiri.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Tidak mencela makanan.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6</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syukur dan penghormatan terhadap pangan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Makan dengan tangan kanan.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5.3. Budaya Ngeliwet: Tradisi Makan Bersama Nusantara</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Ngeliwet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liwetan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Filosofi kebersamaan: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Efisiensi pangan: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food loss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food waste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Penguatan ikatan sosial: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makan bersama dari prasmanan atau wadah besar ala tradisi lokal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food waste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5.4. Pelajaran dari Diplomasi Pangan Global: Kasus Raja Salman dan Trump (2017)</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1</w:t>
      </w: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B</w:t>
      </w:r>
      <w:r>
        <w:rPr>
          <w:rFonts w:ascii="Times New Roman" w:hAnsi="Times New Roman" w:cs="Times New Roman"/>
          <w:b w:val="0"/>
          <w:i w:val="0"/>
          <w:color w:val="000000"/>
          <w:sz w:val="24"/>
        </w:rPr>
        <w:t>C</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1</w:t>
      </w: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x</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pergeseran peta kekuasaan di kawasan Timur Tengah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ketergantungan pangan tertinggi di dunia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8</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Harga pangan global: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Rantai pasok: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Bantuan pangan: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ketahanan pangan tidak bisa dibangun hanya dari dalam negeri.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instrumen pengaman domestik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buffer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6. Fiqh al-Awlawiyyat: Prioritas Mustahik Zakat</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Fiqh al-Awlawiyyat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9</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6.1. Fakir (*Fuqara*') — Prioritas Utama</w:t>
      </w:r>
    </w:p>
    <w:p>
      <w:pPr>
        <w:spacing w:line="360" w:lineRule="auto" w:before="0" w:after="0"/>
        <w:ind w:firstLine="720"/>
        <w:jc w:val="both"/>
      </w:pP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paling rawan pangan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(food insecure)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6.2. Miskin (*Masakin*)</w:t>
      </w:r>
    </w:p>
    <w:p>
      <w:pPr>
        <w:spacing w:line="360" w:lineRule="auto" w:before="0" w:after="0"/>
        <w:ind w:firstLine="720"/>
        <w:jc w:val="both"/>
      </w:pP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5</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6.3. Gharimin (Orang Berutang)</w:t>
      </w:r>
    </w:p>
    <w:p>
      <w:pPr>
        <w:spacing w:line="360" w:lineRule="auto" w:before="0" w:after="0"/>
        <w:ind w:firstLine="720"/>
        <w:jc w:val="both"/>
      </w:pP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6.4. Fisabilillah dan Ibnu Sabil</w:t>
      </w:r>
    </w:p>
    <w:p>
      <w:pPr>
        <w:spacing w:line="360" w:lineRule="auto" w:before="0" w:after="0"/>
        <w:ind w:firstLine="720"/>
        <w:jc w:val="both"/>
      </w:pP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Implikasi praktisnya: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b</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c</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7. Zakat Fitrah: Jaring Pengaman Pangan Nasional yang Terabaikan</w:t>
      </w:r>
    </w:p>
    <w:p>
      <w:pPr>
        <w:spacing w:line="360" w:lineRule="auto" w:before="0" w:after="0"/>
        <w:ind w:firstLine="720"/>
        <w:jc w:val="both"/>
      </w:pP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wajib bagi setiap muslim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waktunya terikat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bentuknya pangan pokok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7</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6</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cadangan beras nasional untuk konsumsi 10 hari penduduk Indonesia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Idealnya, zakat fitrah dikelola secara profesional sebagai jaring pengaman pangan nasional.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Konversi ke dana: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Distribusi bertahap: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Prioritas geografis: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8. Zakat Mal untuk Pemberdayaan Petani</w:t>
      </w:r>
    </w:p>
    <w:p>
      <w:pPr>
        <w:spacing w:line="360" w:lineRule="auto" w:before="0" w:after="0"/>
        <w:ind w:firstLine="720"/>
        <w:jc w:val="both"/>
      </w:pP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zakat mal (harta) memiliki potensi produktif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Rp 327 triliun per tahun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8.1. Modal Usaha Tani Produktif</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bantuan modal tanpa bunga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LAZ Dompet Dhuafa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Petani Berdaya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8.2. Aset Produktif untuk Lumbung Pangan Desa</w:t>
      </w:r>
    </w:p>
    <w:p>
      <w:pPr>
        <w:spacing w:line="360" w:lineRule="auto" w:before="0" w:after="0"/>
        <w:ind w:firstLine="720"/>
        <w:jc w:val="both"/>
      </w:pP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lumbung pangan desa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cold storage</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dryer</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8.3. Program Pendampingan dan Edukasi Gizi</w:t>
      </w:r>
    </w:p>
    <w:p>
      <w:pPr>
        <w:spacing w:line="360" w:lineRule="auto" w:before="0" w:after="0"/>
        <w:ind w:firstLine="720"/>
        <w:jc w:val="both"/>
      </w:pP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thayyib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8.4. Bantuan Alat Produksi</w:t>
      </w:r>
    </w:p>
    <w:p>
      <w:pPr>
        <w:spacing w:line="360" w:lineRule="auto" w:before="0" w:after="0"/>
        <w:ind w:firstLine="720"/>
        <w:jc w:val="both"/>
      </w:pP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9. Relevansi dengan Program Strategis Nasional</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9</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Makan Siang Gratis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18,7 juta siswa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5</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mitra strategis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9.1. Integrasi Zakat dalam Rantai Pasok MSG</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Pemasok (supplier) petani mustahik: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market guarantee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Dapur umum dikelola LAZ:</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f</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Ngeliwet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food waste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Dana zakat sebagai matching fund: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c</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9.2. Koperasi Zakat Desa</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6</w:t>
      </w:r>
      <w:r>
        <w:rPr>
          <w:rFonts w:ascii="Times New Roman" w:hAnsi="Times New Roman" w:cs="Times New Roman"/>
          <w:b w:val="0"/>
          <w:i w:val="0"/>
          <w:color w:val="000000"/>
          <w:sz w:val="24"/>
        </w:rPr>
        <w:t>4</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berusaha bersama dan berbagi hasil bersama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9.3. Sinergi Data Terpadu</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10. Tantangan dan Jalan ke Depan</w:t>
      </w:r>
    </w:p>
    <w:p>
      <w:pPr>
        <w:spacing w:line="360" w:lineRule="auto" w:before="0" w:after="0"/>
        <w:ind w:firstLine="720"/>
        <w:jc w:val="both"/>
      </w:pP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Tata kelola zakat yang masih lemah.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2</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Mindset konsumtif mustahik.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mindset shift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Koordinasi lintas lembaga.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Peraturan Presiden tentang Sinergi Zakat dan Ketahanan Pangan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Resistensi kultural.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literacy campaign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Jalan ke depan: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"zakat-based food security"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11. Penutup: Menghidupkan Kembali Al-An'am 141</w:t>
      </w:r>
    </w:p>
    <w:p>
      <w:pPr>
        <w:spacing w:line="360" w:lineRule="auto" w:before="0" w:after="0"/>
        <w:ind w:firstLine="720"/>
        <w:jc w:val="both"/>
      </w:pP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C8"/>
          <w:sz w:val="24"/>
          <w:u w:val="single"/>
        </w:rPr>
        <w:t>6</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Pertama,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6</w:t>
      </w:r>
      <w:r>
        <w:rPr>
          <w:rFonts w:ascii="Times New Roman" w:hAnsi="Times New Roman" w:cs="Times New Roman"/>
          <w:b w:val="0"/>
          <w:i w:val="0"/>
          <w:color w:val="000000"/>
          <w:sz w:val="24"/>
        </w:rPr>
        <w:t>4</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Kedua,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tunaikan hak di hari panen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saat itu juga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z</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y</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Daftar Pustaka</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9</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3</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Tafsir al-Qur'an al-'Adzim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9</w:t>
      </w:r>
      <w:r>
        <w:rPr>
          <w:rFonts w:ascii="Times New Roman" w:hAnsi="Times New Roman" w:cs="Times New Roman"/>
          <w:b w:val="0"/>
          <w:i w:val="0"/>
          <w:color w:val="000000"/>
          <w:sz w:val="24"/>
        </w:rPr>
        <w:t>9</w:t>
      </w:r>
      <w:r>
        <w:rPr>
          <w:rFonts w:ascii="Times New Roman" w:hAnsi="Times New Roman" w:cs="Times New Roman"/>
          <w:b w:val="0"/>
          <w:i w:val="0"/>
          <w:color w:val="000000"/>
          <w:sz w:val="24"/>
        </w:rPr>
        <w:t>9</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Shahih al-Bukhari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5</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7</w:t>
      </w:r>
      <w:r>
        <w:rPr>
          <w:rFonts w:ascii="Times New Roman" w:hAnsi="Times New Roman" w:cs="Times New Roman"/>
          <w:b w:val="0"/>
          <w:i w:val="0"/>
          <w:color w:val="000000"/>
          <w:sz w:val="24"/>
        </w:rPr>
        <w:t>8</w:t>
      </w:r>
      <w:r>
        <w:rPr>
          <w:rFonts w:ascii="Times New Roman" w:hAnsi="Times New Roman" w:cs="Times New Roman"/>
          <w:b w:val="0"/>
          <w:i w:val="0"/>
          <w:color w:val="000000"/>
          <w:sz w:val="24"/>
        </w:rPr>
        <w:t>9</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Shahih Muslim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5</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Sunan Abi Dawud</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6</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6</w:t>
      </w:r>
      <w:r>
        <w:rPr>
          <w:rFonts w:ascii="Times New Roman" w:hAnsi="Times New Roman" w:cs="Times New Roman"/>
          <w:b w:val="0"/>
          <w:i w:val="0"/>
          <w:color w:val="000000"/>
          <w:sz w:val="24"/>
        </w:rPr>
        <w:t>4</w:t>
      </w:r>
    </w:p>
    <w:p>
      <w:pPr>
        <w:spacing w:line="360" w:lineRule="auto" w:before="0" w:after="0"/>
        <w:ind w:firstLine="720"/>
        <w:jc w:val="both"/>
      </w:pP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Fiqh al-Zakah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9</w:t>
      </w:r>
      <w:r>
        <w:rPr>
          <w:rFonts w:ascii="Times New Roman" w:hAnsi="Times New Roman" w:cs="Times New Roman"/>
          <w:b w:val="0"/>
          <w:i w:val="0"/>
          <w:color w:val="000000"/>
          <w:sz w:val="24"/>
        </w:rPr>
        <w:t>8</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Fiqh al-Awlawiyyat: Dirāsah fī al-Marātib</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9</w:t>
      </w:r>
      <w:r>
        <w:rPr>
          <w:rFonts w:ascii="Times New Roman" w:hAnsi="Times New Roman" w:cs="Times New Roman"/>
          <w:b w:val="0"/>
          <w:i w:val="0"/>
          <w:color w:val="000000"/>
          <w:sz w:val="24"/>
        </w:rPr>
        <w:t>9</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Outlook Zakat Indonesia 2023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9</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Statistik Petani Gurem 2023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Laporan Impor Beras Nasional 2025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Survei Status Gizi Indonesia 2025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Annual Report Program Petani Berdaya 2023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Statistik Ketahanan Pangan 2025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B</w:t>
      </w:r>
      <w:r>
        <w:rPr>
          <w:rFonts w:ascii="Times New Roman" w:hAnsi="Times New Roman" w:cs="Times New Roman"/>
          <w:b w:val="0"/>
          <w:i w:val="0"/>
          <w:color w:val="000000"/>
          <w:sz w:val="24"/>
        </w:rPr>
        <w:t>C</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B</w:t>
      </w:r>
      <w:r>
        <w:rPr>
          <w:rFonts w:ascii="Times New Roman" w:hAnsi="Times New Roman" w:cs="Times New Roman"/>
          <w:b w:val="0"/>
          <w:i w:val="0"/>
          <w:color w:val="000000"/>
          <w:sz w:val="24"/>
        </w:rPr>
        <w:t>C</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1</w:t>
      </w: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Tafsir QS Al-Ahzab Ayat 21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7</w:t>
      </w:r>
      <w:r>
        <w:rPr>
          <w:rFonts w:ascii="Times New Roman" w:hAnsi="Times New Roman" w:cs="Times New Roman"/>
          <w:b w:val="0"/>
          <w:i w:val="0"/>
          <w:color w:val="000000"/>
          <w:sz w:val="24"/>
        </w:rPr>
        <w:t>4</w:t>
      </w:r>
      <w:r>
        <w:rPr>
          <w:rFonts w:ascii="Times New Roman" w:hAnsi="Times New Roman" w:cs="Times New Roman"/>
          <w:b w:val="0"/>
          <w:i w:val="0"/>
          <w:color w:val="000000"/>
          <w:sz w:val="24"/>
        </w:rPr>
        <w:t>6</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Hadits Abu Dawud No. 3764 tentang Makan Bersama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6</w:t>
      </w:r>
      <w:r>
        <w:rPr>
          <w:rFonts w:ascii="Times New Roman" w:hAnsi="Times New Roman" w:cs="Times New Roman"/>
          <w:b w:val="0"/>
          <w:i w:val="0"/>
          <w:color w:val="000000"/>
          <w:sz w:val="24"/>
        </w:rPr>
        <w:t>4</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color w:val="000000"/>
          <w:sz w:val="24"/>
        </w:rPr>
        <w:t>Artikel ini ditulis sebagai bahan bacaan populer untuk pengayaan wawasan keislaman dan kebangsaan. Dapat disebarluaskan dengan menyebutkan sumber.</w:t>
      </w:r>
    </w:p>
    <w:p>
      <w:pPr>
        <w:spacing w:line="360" w:lineRule="auto" w:before="0" w:after="0"/>
        <w:ind w:firstLine="720"/>
        <w:jc w:val="both"/>
      </w:pPr>
      <w:r>
        <w:rPr>
          <w:rFonts w:ascii="Times New Roman" w:hAnsi="Times New Roman" w:cs="Times New Roman"/>
          <w:b w:val="0"/>
          <w:i/>
          <w:color w:val="000000"/>
          <w:sz w:val="24"/>
        </w:rPr>
        <w:t>Akses data terakhir: 15 Juni 2026.</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