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PENDAHULUAN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Fiqh al-Awlawiyyat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;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Fiqh al-Awlawiyyat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LANDASAN TEORI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Ahsanul Qashash: Mengapa Kisah Nabi Yusuf?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Arab:</w:t>
      </w:r>
    </w:p>
    <w:p>
      <w:pPr>
        <w:spacing w:line="360" w:lineRule="auto" w:before="0" w:after="0"/>
        <w:ind w:firstLine="720"/>
        <w:jc w:val="right"/>
      </w:pPr>
      <w:r>
        <w:rPr>
          <w:rFonts w:ascii="Traditional Arabic" w:hAnsi="Traditional Arabic" w:cs="Traditional Arabic"/>
          <w:b w:val="0"/>
          <w:i w:val="0"/>
          <w:color w:val="000000"/>
          <w:sz w:val="32"/>
        </w:rPr>
        <w:t>نَحْنُ نَقُصُّ عَلَيْكَ أَحْسَنَ الْقَصَصِ بِمَا أَوْحَيْنَا إِلَيْكَ هَٰذَا الْقُرْآنَ وَإِن كُنتَ مِن قَبْلِهِ لَمِنَ الْغَافِلِينَ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Latin: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ḥ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ṣ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ṣ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ḥ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ṣ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ṣ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ḥ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ż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Artinya: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</w:p>
    <w:p>
      <w:pPr>
        <w:spacing w:line="360" w:lineRule="auto" w:before="0" w:after="0"/>
        <w:ind w:firstLine="720"/>
        <w:jc w:val="right"/>
      </w:pPr>
      <w:r>
        <w:rPr>
          <w:rFonts w:ascii="Traditional Arabic" w:hAnsi="Traditional Arabic" w:cs="Traditional Arabic"/>
          <w:b w:val="0"/>
          <w:i w:val="0"/>
          <w:color w:val="000000"/>
          <w:sz w:val="32"/>
        </w:rPr>
        <w:t>Allah secara khusus menyebut kisah Nabi Yusuf sebagai *Ahsanul Qashash* (أحسن القصص) — sebaik-baik kisah. Predikat ini disematkan langsung dalam QS Yusuf ayat 3, menunjukkan bahwa di antara seluruh kisah dalam Al-Qur'an, kisah Nabi Yusuf mengandung pelajaran yang paling lengkap dan komprehensif. Setidaknya terdapat lima dimensi pelajaran utama yang terkandung di dalamnya: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Manajemen Krisis: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Ketahanan Pangan: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Integritas: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Prioritas (*Awlawiyyat*):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Fiqh al-Awlawiyyat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Kepemimpinan: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operational framework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Kisah Nabi Yusuf dan Strategi Pangan Tujuh Tahun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QS Yusuf [12]:46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Arab:</w:t>
      </w:r>
    </w:p>
    <w:p>
      <w:pPr>
        <w:spacing w:line="360" w:lineRule="auto" w:before="0" w:after="0"/>
        <w:ind w:firstLine="720"/>
        <w:jc w:val="right"/>
      </w:pPr>
      <w:r>
        <w:rPr>
          <w:rFonts w:ascii="Traditional Arabic" w:hAnsi="Traditional Arabic" w:cs="Traditional Arabic"/>
          <w:b w:val="0"/>
          <w:i w:val="0"/>
          <w:color w:val="000000"/>
          <w:sz w:val="32"/>
        </w:rPr>
        <w:t>يُوسُفُ أَيُّهَا الصِّدِّيقُ أَفْتِنَا فِي سَبْعِ بَقَرَاتٍ سِمَانٍ يَأْكُلُهُنَّ سَبْعٌ عِجَافٌ وَسَبْعِ سُنْبُلَاتٍ خُضْرٍ وَأُخَرَ يَابِسَاتٍ لَعَلِّي أَرْجِعُ إِلَى النَّاسِ لَعَلَّهُمْ يَعْلَمُونَ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Latin: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ṣ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ṣ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ḍ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Artinya: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QS Yusuf [12]:47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Arab:</w:t>
      </w:r>
    </w:p>
    <w:p>
      <w:pPr>
        <w:spacing w:line="360" w:lineRule="auto" w:before="0" w:after="0"/>
        <w:ind w:firstLine="720"/>
        <w:jc w:val="right"/>
      </w:pPr>
      <w:r>
        <w:rPr>
          <w:rFonts w:ascii="Traditional Arabic" w:hAnsi="Traditional Arabic" w:cs="Traditional Arabic"/>
          <w:b w:val="0"/>
          <w:i w:val="0"/>
          <w:color w:val="000000"/>
          <w:sz w:val="32"/>
        </w:rPr>
        <w:t>قَالَ تَزْرَعُونَ سَبْعَ سِنِينَ دَأَبًا فَمَا حَصَدتُّمْ فَذَرُوهُ فِي سُنْبُلِهِ إِلَّا قَلِيلًا مِمَّا تَأْكُلُونَ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Latin: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ḥ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ṣ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ż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Artinya: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QS Yusuf [12]:48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Arab:</w:t>
      </w:r>
    </w:p>
    <w:p>
      <w:pPr>
        <w:spacing w:line="360" w:lineRule="auto" w:before="0" w:after="0"/>
        <w:ind w:firstLine="720"/>
        <w:jc w:val="right"/>
      </w:pPr>
      <w:r>
        <w:rPr>
          <w:rFonts w:ascii="Traditional Arabic" w:hAnsi="Traditional Arabic" w:cs="Traditional Arabic"/>
          <w:b w:val="0"/>
          <w:i w:val="0"/>
          <w:color w:val="000000"/>
          <w:sz w:val="32"/>
        </w:rPr>
        <w:t>ثُمَّ يَأْتِي مِن بَعْدِ ذَٰلِكَ سَبْعٌ شِدَادٌ يَأْكُلْنَ مَا قَدَّمْتُمْ لَهُنَّ إِلَّا قَلِيلًا مِّمَّا تُحْصِنُونَ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Latin: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Ṡ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ż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ḥ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ṣ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Artinya: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Tafsir Ibn Katsir: Empat Langkah Strategis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Pertama, produksi massal.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tazra'ūna sab'a sinīna da'abā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da'abā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Kedua, penyimpanan yang tepat.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fażarūhu fī sunbulihī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Ketiga, efisiensi konsumsi.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illā qalīlan mimmā ta'kulūn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Keempat, distribusi terencana.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Tafsir Quraish Shihab: Tadbir, Ihtiyath, dan Awlawiyyat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Tadbir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long-term planning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Ihtiyath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illā qalīlan mimmā tuḥṣinūn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Awlawiyyat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Fiqh al-Awlawiyyat dan Maqashid Syariah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Fiqh al-Awlawiyyat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Fiqh al-Awlawiyyat: Dirasah Jadidah fi Dhau'i al-Qur'an wa as-Sunnah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Maqashid Syariah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hifzh al-nafs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daruriyyat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Fiqh al-Awlawiyyat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daruri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hajiy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hajiy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tahsini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Ayat Pendukung Lainnya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QS Al-Baqarah [2]:168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Arab:</w:t>
      </w:r>
    </w:p>
    <w:p>
      <w:pPr>
        <w:spacing w:line="360" w:lineRule="auto" w:before="0" w:after="0"/>
        <w:ind w:firstLine="720"/>
        <w:jc w:val="right"/>
      </w:pPr>
      <w:r>
        <w:rPr>
          <w:rFonts w:ascii="Traditional Arabic" w:hAnsi="Traditional Arabic" w:cs="Traditional Arabic"/>
          <w:b w:val="0"/>
          <w:i w:val="0"/>
          <w:color w:val="000000"/>
          <w:sz w:val="32"/>
        </w:rPr>
        <w:t>يَا أَيُّهَا النَّاسُ كُلُوا مِمَّا فِي الْأَرْضِ حَلَالًا طَيِّبًا وَلَا تَتَّبِعُوا خُطُوَاتِ الشَّيْطَانِ ۚ إِنَّهُ لَكُمْ عَدُوٌّ مُّبِينٌ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Latin: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ḍ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ḥ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ṭ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ṭ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ṭ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Artinya: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halal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thayyib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halal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thayyib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right"/>
      </w:pPr>
      <w:r>
        <w:rPr>
          <w:rFonts w:ascii="Traditional Arabic" w:hAnsi="Traditional Arabic" w:cs="Traditional Arabic"/>
          <w:b w:val="0"/>
          <w:i/>
          <w:color w:val="000000"/>
          <w:sz w:val="32"/>
        </w:rPr>
        <w:t>"مَا مَلَأَ آدَمِيٌّ وِعَاءً شَرًّا مِنْ بَطْنٍ، بِحَسْبِ ابْنِ آدَمَ أُكُلَاتٌ يُقِمْنَ صُلْبَهُ، فَإِنْ كَانَ لَا مَحَالَةَ فَثُلُثٌ لِطَعَامِهِ وَثُلُثٌ لِشَرَابِهِ وَثُلُثٌ لِنَفَسِهِ"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&gt;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;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9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QS Quraisy [106]:3--4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Arab:</w:t>
      </w:r>
    </w:p>
    <w:p>
      <w:pPr>
        <w:spacing w:line="360" w:lineRule="auto" w:before="0" w:after="0"/>
        <w:ind w:firstLine="720"/>
        <w:jc w:val="right"/>
      </w:pPr>
      <w:r>
        <w:rPr>
          <w:rFonts w:ascii="Traditional Arabic" w:hAnsi="Traditional Arabic" w:cs="Traditional Arabic"/>
          <w:b w:val="0"/>
          <w:i w:val="0"/>
          <w:color w:val="000000"/>
          <w:sz w:val="32"/>
        </w:rPr>
        <w:t>فَلْيَعْبُدُوا رَبَّ هَٰذَا الْبَيْتِ ﴿٣﴾ الَّذِي أَطْعَمَهُم مِّن جُوعٍ وَآمَنَهُم مِّنْ خَوْفٍ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Latin: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ż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ż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ṭ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Artinya: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aṭ'āmahum min jū'in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āmanahum min khauf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QS Al-An'am [141] tentang Zakat Pertanian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Arab:</w:t>
      </w:r>
    </w:p>
    <w:p>
      <w:pPr>
        <w:spacing w:line="360" w:lineRule="auto" w:before="0" w:after="0"/>
        <w:ind w:firstLine="720"/>
        <w:jc w:val="right"/>
      </w:pPr>
      <w:r>
        <w:rPr>
          <w:rFonts w:ascii="Traditional Arabic" w:hAnsi="Traditional Arabic" w:cs="Traditional Arabic"/>
          <w:b w:val="0"/>
          <w:i w:val="0"/>
          <w:color w:val="000000"/>
          <w:sz w:val="32"/>
        </w:rPr>
        <w:t>وَهُوَ الَّذِي أَنشَأَ جَنَّاتٍ مَّعْرُوشَاتٍ وَغَيْرَ مَعْرُوشَاتٍ وَالنَّخْلَ وَالزَّرْعَ مُخْتَلِفًا أُكُلُهُ وَالزَّيْتُونَ وَالرُّمَّانَ مُتَشَابِهًا وَغَيْرَ مُتَشَابِهٍ ۚ كُلُوا مِن ثَمَرِهِ إِذَا أَثْمَرَ وَآتُوا حَقَّهُ يَوْمَ حَصَادِهِ ۖ وَلَا تُسْرِفُوا ۚ إِنَّهُ لَا يُحِبُّ الْمُسْرِفِينَ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Latin: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ż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ṡ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ż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ṡ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ḥ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ḥ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ṣ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ḥ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Artinya: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yawma ḥaṣādih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right"/>
      </w:pPr>
      <w:r>
        <w:rPr>
          <w:rFonts w:ascii="Traditional Arabic" w:hAnsi="Traditional Arabic" w:cs="Traditional Arabic"/>
          <w:b w:val="0"/>
          <w:i/>
          <w:color w:val="000000"/>
          <w:sz w:val="32"/>
        </w:rPr>
        <w:t>"فِيمَا سَقَتِ السَّمَاءُ وَالْعُيُونُ أَوْ كَانَ عَثَرِيًّا الْعُشْرُ، وَمَا سُقِيَ بِالنَّضْحِ فَفِيهِ نِصْفُ الْعُشْرِ"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&gt;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%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%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TAWARAN GAGASAN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1. Produksi Dalam Negeri sebagai Prioritas Utama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tazra'ūna sab'a sinīna da'abā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tazra'ūna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tazra'ūna da'abā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Fiqh al-Awlawiyyat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daruri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hajiy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2. Cadangan Strategis Nasional: Bulog, Food Estate, dan Lumbung Desa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fażarūhu fī sunbulihī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Fiqh al-Awlawiyyat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ihtiyath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hifzh al-nafs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food estate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lumbung pangan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Fiqh al-Awlawiyyat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fardhu kifayah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3. Zakat Fitrah dan Zakat Pertanian sebagai Instrumen Distribusi Pangan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Fiqh al-Awlawiyyat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maliyyah ijtima'iyyah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4. Skala Prioritas: Pangan Pokok, Diversifikasi, Industrialisasi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Fiqh al-Awlawiyyat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Prioritas Pertama (Daruriyyat): Pemenuhan Pangan Pokok.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hifzh al-nafs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darurat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Prioritas Kedua (Hajiyyat): Diversifikasi Pangan.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Prioritas Ketiga (Tahsiniyyat): Industrialisasi Pangan.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cold chain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;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5. Relevansi dengan Kebijakan Pemerintahan Prabowo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9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Fiqh al-Awlawiyyat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hifzh al-nafs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hifzh al-'aql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PENUTUP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Fiqh al-Awlawiyyat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Maqashid Syariah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Hifzh al-nafs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tazra'ūna sab'a sinīna da'abā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tadbir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ihtiyath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awlawiyyat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DAFTAR PUSTAKA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Shahih al-Bukhari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Fiqh al-Awlawiyyat: Dirasah Jadidah fi Dhau'i al-Qur'an wa as-Sunnah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9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9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Sunan at-Tirmidzi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Statistik Indonesia 2024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Tafsir al-Qur'an al-'Azhim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Sunan Ibnu Majah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Tafsir Al-Mishbah: Pesan, Kesan, dan Keserasian al-Qur'an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sectPr w:rsidR="00FC693F" w:rsidRPr="0006063C" w:rsidSect="00034616">
      <w:pgSz w:w="12240" w:h="15840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