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720"/>
        <w:jc w:val="both"/>
      </w:pPr>
      <w:r>
        <w:rPr>
          <w:rFonts w:ascii="Times New Roman" w:hAnsi="Times New Roman" w:cs="Times New Roman"/>
          <w:b/>
          <w:i w:val="0"/>
          <w:color w:val="000000"/>
          <w:sz w:val="24"/>
        </w:rPr>
        <w:t>Oleh: Redaksi KTI Populer</w:t>
      </w:r>
    </w:p>
    <w:p>
      <w:pPr>
        <w:spacing w:line="360" w:lineRule="auto" w:before="240" w:after="120"/>
        <w:jc w:val="center"/>
      </w:pPr>
      <w:r>
        <w:rPr>
          <w:rFonts w:ascii="Times New Roman" w:hAnsi="Times New Roman" w:cs="Times New Roman"/>
          <w:b/>
          <w:i w:val="0"/>
          <w:color w:val="000000"/>
          <w:sz w:val="28"/>
        </w:rPr>
        <w:t>Abstract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C8"/>
          <w:sz w:val="24"/>
          <w:u w:val="single"/>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1. Pendahuluan: Ironi Negeri Agraris</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56% petani Indonesia adalah petani gurem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prevalensi stunting Indonesia sebesar 21,5%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J</w:t>
      </w:r>
      <w:r>
        <w:rPr>
          <w:rFonts w:ascii="Times New Roman" w:hAnsi="Times New Roman" w:cs="Times New Roman"/>
          <w:b w:val="0"/>
          <w:i w:val="0"/>
          <w:color w:val="000000"/>
          <w:sz w:val="24"/>
        </w:rPr>
        <w:t>M</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ketimpangan akses pangan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2. Landasan Teologis: QS Al-An'am [6]:141 dan Tafsir Ibnu Katsir</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color w:val="000000"/>
          <w:sz w:val="24"/>
        </w:rPr>
        <w:t>"Dan Dialah yang menjadikan tanaman-tanaman yang merambat dan yang tidak merambat, pohon kurma, tanaman yang beraneka ragam rasanya, zaitun dan delima yang serupa (bentuk dan warnanya) dan tidak serupa (rasanya). Makanlah buahnya apabila ia berbuah, dan tunaikanlah haknya di hari memetik hasilnya (dengan dikeluarkan zakatnya). Dan janganlah kamu berlebih-lebihan. Sesungguhnya Allah tidak menyukai orang yang berlebih-lebihan."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Al-Imam Ibnu Katsir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Tanaman yang diairi dengan air hujan, sungai, atau mata air (irigasi alami):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10%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Tanaman yang diairi dengan biaya (irigasi buatan, pompa, kincir angin):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nishab pertanian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la tusrifu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3. Hadits Bukhari No. 1454: Ketika Bijian Menjadi Timbangan Zakat</w:t>
      </w:r>
    </w:p>
    <w:p>
      <w:pPr>
        <w:spacing w:line="360" w:lineRule="auto" w:before="0" w:after="0"/>
        <w:ind w:firstLine="720"/>
        <w:jc w:val="both"/>
      </w:pP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color w:val="000000"/>
          <w:sz w:val="24"/>
        </w:rPr>
        <w:t>"Pada tanaman yang diairi dengan air hujan, mata air, atau air tanah (secara alami), zakatnya sepersepuluh (10%). Dan pada tanaman yang diairi dengan tenaga (biaya), zakatnya seperdua puluh (5%)."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keluwesan sistem ini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taysir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4. QS Al-Baqarah [2]:168: Pangan Halal dan Thayyib sebagai Hak Dasar</w:t>
      </w:r>
    </w:p>
    <w:p>
      <w:pPr>
        <w:spacing w:line="360" w:lineRule="auto" w:before="0" w:after="0"/>
        <w:ind w:firstLine="720"/>
        <w:jc w:val="both"/>
      </w:pPr>
      <w:r>
        <w:rPr>
          <w:rFonts w:ascii="Times New Roman" w:hAnsi="Times New Roman" w:cs="Times New Roman"/>
          <w:b/>
          <w:i/>
          <w:color w:val="000000"/>
          <w:sz w:val="24"/>
        </w:rPr>
        <w:t>"Wahai manusia! Makanlah dari (makanan) yang halal dan baik (thayyib) yang terdapat di bumi, dan janganlah kamu mengikuti langkah-langkah setan. Sungguh, setan itu musuh yang nyata bagimu."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halal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beras murah atau sembako instan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keadilan pangan tidak hanya soal perut kenyang, tetapi juga soal gizi yang cukup dan martabat penerima.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5. Fiqh al-Awlawiyyat: Prioritas Mustahik Zakat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Fiqh al-Awlawiyyat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q</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5.1. Fakir (*Fuqara*') — Prioritas Utama</w:t>
      </w:r>
    </w:p>
    <w:p>
      <w:pPr>
        <w:spacing w:line="360" w:lineRule="auto" w:before="0" w:after="0"/>
        <w:ind w:firstLine="720"/>
        <w:jc w:val="both"/>
      </w:pP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paling rawan pangan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(food insecure)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5.2. Miskin (*Masakin*)</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5.3. Gharimin (Orang Berutang)</w:t>
      </w:r>
    </w:p>
    <w:p>
      <w:pPr>
        <w:spacing w:line="360" w:lineRule="auto" w:before="0" w:after="0"/>
        <w:ind w:firstLine="720"/>
        <w:jc w:val="both"/>
      </w:pP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5.4. Fisabilillah dan Ibnu Sabil</w:t>
      </w:r>
    </w:p>
    <w:p>
      <w:pPr>
        <w:spacing w:line="360" w:lineRule="auto" w:before="0" w:after="0"/>
        <w:ind w:firstLine="720"/>
        <w:jc w:val="both"/>
      </w:pP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Implikasi praktisnya: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6. Zakat Fitrah: Jaring Pengaman Pangan Nasional yang Terabaikan</w:t>
      </w:r>
    </w:p>
    <w:p>
      <w:pPr>
        <w:spacing w:line="360" w:lineRule="auto" w:before="0" w:after="0"/>
        <w:ind w:firstLine="720"/>
        <w:jc w:val="both"/>
      </w:pP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wajib bagi setiap muslim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waktunya terikat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bentuknya pangan pokok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7</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cadangan beras nasional untuk konsumsi 10 hari penduduk Indonesia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Idealnya, zakat fitrah dikelola secara profesional sebagai jaring pengaman pangan nasional.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Konversi ke dana: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Distribusi bertahap: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Prioritas geografis: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7. Zakat Mal untuk Pemberdayaan Petani</w:t>
      </w:r>
    </w:p>
    <w:p>
      <w:pPr>
        <w:spacing w:line="360" w:lineRule="auto" w:before="0" w:after="0"/>
        <w:ind w:firstLine="720"/>
        <w:jc w:val="both"/>
      </w:pP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zakat mal (harta) memiliki potensi produktif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Rp 327 triliun per tahun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7.1. Modal Usaha Tani Produktif</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bantuan modal tanpa bunga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LAZ Dompet Dhuafa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Petani Berdaya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7.2. Aset Produktif untuk Lumbung Pangan Desa</w:t>
      </w:r>
    </w:p>
    <w:p>
      <w:pPr>
        <w:spacing w:line="360" w:lineRule="auto" w:before="0" w:after="0"/>
        <w:ind w:firstLine="720"/>
        <w:jc w:val="both"/>
      </w:pP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lumbung pangan desa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cold storage</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color w:val="000000"/>
          <w:sz w:val="24"/>
        </w:rPr>
        <w:t>dryer</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7.3. Program Pendampingan dan Edukasi Gizi</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thayyib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7.4. Bantuan Alat Produksi</w:t>
      </w:r>
    </w:p>
    <w:p>
      <w:pPr>
        <w:spacing w:line="360" w:lineRule="auto" w:before="0" w:after="0"/>
        <w:ind w:firstLine="720"/>
        <w:jc w:val="both"/>
      </w:pP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8. Relevansi dengan Program Strategis Nasional</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Makan Siang Gratis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mitra strategis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8.1. Integrasi Zakat dalam Rantai Pasok MSG</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Pemasok (supplier) petani mustahik: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market guarantee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Dapur umum dikelola LAZ: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f</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Dana zakat sebagai matching fund: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8.2. Koperasi Zakat Desa</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8.3. Sinergi Data Terpadu</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9. Tantangan dan Jalan ke Depan</w:t>
      </w:r>
    </w:p>
    <w:p>
      <w:pPr>
        <w:spacing w:line="360" w:lineRule="auto" w:before="0" w:after="0"/>
        <w:ind w:firstLine="720"/>
        <w:jc w:val="both"/>
      </w:pP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Tata kelola zakat yang masih lemah.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Mindset konsumtif mustahik.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mindset shift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Koordinasi lintas lembaga.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Peraturan Presiden tentang Sinergi Zakat dan Ketahanan Pangan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Resistensi kultural.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literacy campaign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Jalan ke depan: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"zakat-based food security"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10. Penutup: Menghidupkan Kembali Al-An'am 141</w:t>
      </w:r>
    </w:p>
    <w:p>
      <w:pPr>
        <w:spacing w:line="360" w:lineRule="auto" w:before="0" w:after="0"/>
        <w:ind w:firstLine="720"/>
        <w:jc w:val="both"/>
      </w:pP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C8"/>
          <w:sz w:val="24"/>
          <w:u w:val="single"/>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Pertama,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Kedua,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tunaikan hak di hari panen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saat itu juga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z</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Daftar Pustaka</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6</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Tafsir al-Qur'an al-'Adzim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Shahih al-Bukhari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5</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al-Zakah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8</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 Dirāsah fī al-Marātib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Outlook Zakat Indonesia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Statistik Petani Gurem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Laporan Nasional Riskesdas 2022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Annual Report Program Petani Berdaya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Statistik Ketahanan Pangan 2023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Artikel ini ditulis sebagai bahan bacaan populer untuk pengayaan wawasan keislaman dan kebangsaan. Dapat disebarluaskan dengan menyebutkan sumber.</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