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Oleh: Redaksi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Diperbarui: 15 Juni 2026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Pendahuluan: Ketika Langit dan Bumi Bersaksi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–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Satu: QS Ar-Rum [30]: 41 — Diagnosis Al-Qur'an atas Bencana Ekologis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/>
          <w:color w:val="000000"/>
          <w:sz w:val="32"/>
        </w:rPr>
        <w:t>ظَهَرَ ٱلۡفَسَادُ فِي ٱلۡبَرِّ وَٱلۡبَحۡرِ بِمَا كَسَبَتۡ أَيۡدِي ٱلنَّاسِ لِيُذِيقَهُم بَعۡضَ ٱلَّذِي عَمِلُواْ لَعَلَّهُمۡ يَرۡجِعُونَ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"Telah tampak kerusakan di darat dan di laut disebabkan karena perbuatan tangan manusia, supaya Allah merasakan kepada mereka sebagian dari (akibat) perbuatan mereka, agar mereka kembali (ke jalan yang benar)."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/>
          <w:color w:val="000000"/>
          <w:sz w:val="32"/>
        </w:rPr>
        <w:t>مَا مِنْ قَوْمٍ يَفْعَلُونَ الْمَعَاصِيَ وَفِيهِمْ رَجُلٌ أَعَزُّ مِنْهُمْ لَا يُغَيِّرُونَ إِلَّا عَمَّهُمُ اللَّهُ بِعِقَابٍ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"Tidaklah suatu kaum melakukan maksiat, sementara di tengah mereka ada seorang yang lebih mulia dari mereka lalu mereka tidak mengingkarinya, melainkan Allah akan menimpakan siksa kepada mereka semua."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Dua: QS Al-A'raf [7]: 56 — Prinsip Larangan Merusak sebagai Fondasi Etika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/>
          <w:color w:val="000000"/>
          <w:sz w:val="32"/>
        </w:rPr>
        <w:t>وَلَا تُفۡسِدُواْ فِي ٱلۡأَرۡضِ بَعۡدَ إِصۡلَٰحِهَا وَٱدۡعُوهُ خَوۡفٗا وَطَمَعًاۚ إِنَّ رَحۡمَتَ ٱللَّهِ قَرِيبٞ مِّنَ ٱلۡمُحۡسِنِينَ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"Dan janganlah kamu berbuat kerusakan di bumi setelah (diciptakan) dengan baik. Berdoalah kepada-Nya dengan rasa takut dan penuh harap. Sesungguhnya rahmat Allah sangat dekat kepada orang-orang yang berbuat kebaikan."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/>
          <w:color w:val="000000"/>
          <w:sz w:val="32"/>
        </w:rPr>
        <w:t>لَعَنَ رَسُولُ اللَّهِ صَلَّى اللَّهُ عَلَيْهِ وَسَلَّمَ مَنْ غَيَّرَ مَنَارَ الْأَرْضِ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"Rasulullah SAW melaknat orang yang mengubah tanda batas tanah (milik umum)."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Tiga: Israf dan Keseimbangan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right"/>
      </w:pPr>
      <w:r>
        <w:rPr>
          <w:rFonts w:ascii="Traditional Arabic" w:hAnsi="Traditional Arabic" w:cs="Traditional Arabic"/>
          <w:b w:val="0"/>
          <w:i/>
          <w:color w:val="000000"/>
          <w:sz w:val="32"/>
        </w:rPr>
        <w:t>وَلَا تُسۡرِفُوٓاْۚ إِنَّهُۥ لَا يُحِبُّ ٱلۡمُسۡرِفِينَ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"Dan janganlah kalian berlebih-lebihan. Sesungguhnya Allah tidak menyukai orang-orang yang berlebih-lebihan."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Empat: Menyusun Skala Prioritas Penanganan Lingkungan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?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Pertama: Perkara yang sudah diketahui (pasti) tidak boleh ditinggalkan demi perkara yang belum diketahui (samar).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+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Kedua: Mencegah kerusakan lebih diutamakan daripada meraih kebaikan.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Lima: Skala Prioritas Penanganan Lingkungan di Indonesia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PRIORITAS 1: Air Bersih (Darurat)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PRIORITAS 2: Polusi Udara (Kritis)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9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µ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/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³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PRIORITAS 3: Deforestasi (Sistemik)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2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160" w:after="80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PRIORITAS 4: Sampah (Kultural)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8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Enam: Zakat Pertanian dan Konsep Kawasan Lindung — Instrumen Fiskal dan Tata Kelola Lingkungan dalam Islam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(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~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3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)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0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%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7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240" w:after="12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Penutup: Darurat Spiritual dan Darurat Ekologis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4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1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Q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'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5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6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: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-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"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j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—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v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f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b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,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o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p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y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z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m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l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s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t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w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d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i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k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e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h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c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u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r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a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n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.</w:t>
      </w:r>
    </w:p>
    <w:p>
      <w:pPr>
        <w:spacing w:line="360" w:lineRule="auto" w:before="0" w:after="0"/>
        <w:ind w:firstLine="720"/>
        <w:jc w:val="both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Wallahu a'lam bish-shawab.</w:t>
      </w:r>
    </w:p>
    <w:sectPr w:rsidR="00FC693F" w:rsidRPr="0006063C" w:rsidSect="00034616">
      <w:pgSz w:w="12240" w:h="15840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