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C8860A"/>
          <w:sz w:val="56"/>
          <w:szCs w:val="56"/>
        </w:rPr>
        <w:t xml:space="preserve">Ghosts in the Noosphere</w:t>
      </w:r>
    </w:p>
    <w:p>
      <w:pPr>
        <w:spacing w:before="0" w:after="80"/>
        <w:jc w:val="center"/>
      </w:pPr>
      <w:r>
        <w:rPr>
          <w:rFonts w:ascii="Arial" w:cs="Arial" w:eastAsia="Arial" w:hAnsi="Arial"/>
          <w:i/>
          <w:iCs/>
          <w:color w:val="888888"/>
          <w:sz w:val="26"/>
          <w:szCs w:val="26"/>
        </w:rPr>
        <w:t xml:space="preserve">PARAT Schema — Noosphere Data Architecture</w:t>
      </w:r>
    </w:p>
    <w:p>
      <w:pPr>
        <w:spacing w:before="0" w:after="400"/>
        <w:jc w:val="center"/>
      </w:pPr>
      <w:r>
        <w:rPr>
          <w:rFonts w:ascii="Courier New" w:cs="Courier New" w:eastAsia="Courier New" w:hAnsi="Courier New"/>
          <w:color w:val="C8860A"/>
          <w:sz w:val="22"/>
          <w:szCs w:val="22"/>
        </w:rPr>
        <w:t xml:space="preserve">(.)(.)  innatescript</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What is PARAT</w:t>
      </w:r>
    </w:p>
    <w:p>
      <w:pPr>
        <w:spacing w:before="80" w:after="80"/>
      </w:pPr>
      <w:r>
        <w:rPr>
          <w:rFonts w:ascii="Arial" w:cs="Arial" w:eastAsia="Arial" w:hAnsi="Arial"/>
          <w:color w:val="222222"/>
          <w:sz w:val="22"/>
          <w:szCs w:val="22"/>
        </w:rPr>
        <w:t xml:space="preserve">PARAT is the structural spine of the noosphere. It is a data organization scheme derived from the PARA method (Projects, Areas, Resources, Archives) with a fifth element added: Templates. The T is not optional. Without Templates, PARAT is just a filing system. With Templates containing live Innate expressions, it becomes a generative system — one that does not merely organize content but acts on it.</w:t>
      </w:r>
    </w:p>
    <w:p>
      <w:pPr>
        <w:spacing w:before="80" w:after="80"/>
      </w:pPr>
      <w:r>
        <w:rPr>
          <w:rFonts w:ascii="Arial" w:cs="Arial" w:eastAsia="Arial" w:hAnsi="Arial"/>
          <w:color w:val="222222"/>
          <w:sz w:val="22"/>
          <w:szCs w:val="22"/>
        </w:rPr>
        <w:t xml:space="preserve">PARAT is generic by design. It defines the shape of the noosphere, not its contents. Your worldbuilding, your ghosts, your morning pages — those are sovereign. The schema is the vessel.</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The Five Pillars</w:t>
      </w:r>
    </w:p>
    <w:p>
      <w:pPr>
        <w:pStyle w:val="Heading2"/>
        <w:spacing w:before="280" w:after="140"/>
      </w:pPr>
      <w:r>
        <w:rPr>
          <w:rFonts w:ascii="Arial" w:cs="Arial" w:eastAsia="Arial" w:hAnsi="Arial"/>
          <w:b/>
          <w:bCs/>
          <w:color w:val="C8860A"/>
          <w:sz w:val="26"/>
          <w:szCs w:val="26"/>
        </w:rPr>
        <w:t xml:space="preserve">@Projects</w:t>
      </w:r>
    </w:p>
    <w:p>
      <w:pPr>
        <w:spacing w:before="80" w:after="80"/>
      </w:pPr>
      <w:r>
        <w:rPr>
          <w:rFonts w:ascii="Arial" w:cs="Arial" w:eastAsia="Arial" w:hAnsi="Arial"/>
          <w:color w:val="222222"/>
          <w:sz w:val="22"/>
          <w:szCs w:val="22"/>
        </w:rPr>
        <w:t xml:space="preserve">Active work with a defined outcome. Projects contain goals and are linked to tasks. A project is not permanent — it has a Lifestage arc from inception to completion or abandonment.</w:t>
      </w:r>
    </w:p>
    <w:p>
      <w:pPr>
        <w:pStyle w:val="ListParagraph"/>
        <w:numPr>
          <w:ilvl w:val="0"/>
          <w:numId w:val="2"/>
        </w:numPr>
        <w:spacing w:before="60" w:after="60"/>
      </w:pPr>
      <w:r>
        <w:rPr>
          <w:rFonts w:ascii="Arial" w:cs="Arial" w:eastAsia="Arial" w:hAnsi="Arial"/>
          <w:color w:val="222222"/>
          <w:sz w:val="22"/>
          <w:szCs w:val="22"/>
        </w:rPr>
        <w:t xml:space="preserve">Includes @Goals as a sub-type</w:t>
      </w:r>
    </w:p>
    <w:p>
      <w:pPr>
        <w:pStyle w:val="ListParagraph"/>
        <w:numPr>
          <w:ilvl w:val="0"/>
          <w:numId w:val="2"/>
        </w:numPr>
        <w:spacing w:before="60" w:after="60"/>
      </w:pPr>
      <w:r>
        <w:rPr>
          <w:rFonts w:ascii="Arial" w:cs="Arial" w:eastAsia="Arial" w:hAnsi="Arial"/>
          <w:color w:val="222222"/>
          <w:sz w:val="22"/>
          <w:szCs w:val="22"/>
        </w:rPr>
        <w:t xml:space="preserve">Connected to @Tasks via foreign key or wikilink</w:t>
      </w:r>
    </w:p>
    <w:p>
      <w:pPr>
        <w:pStyle w:val="ListParagraph"/>
        <w:numPr>
          <w:ilvl w:val="0"/>
          <w:numId w:val="2"/>
        </w:numPr>
        <w:spacing w:before="60" w:after="60"/>
      </w:pPr>
      <w:r>
        <w:rPr>
          <w:rFonts w:ascii="Arial" w:cs="Arial" w:eastAsia="Arial" w:hAnsi="Arial"/>
          <w:color w:val="222222"/>
          <w:sz w:val="22"/>
          <w:szCs w:val="22"/>
        </w:rPr>
        <w:t xml:space="preserve">Has a Lifestage field: Seed, Sapling, Tree, Harvest, or custom sequence</w:t>
      </w:r>
    </w:p>
    <w:p>
      <w:pPr>
        <w:pStyle w:val="ListParagraph"/>
        <w:numPr>
          <w:ilvl w:val="0"/>
          <w:numId w:val="2"/>
        </w:numPr>
        <w:spacing w:before="60" w:after="60"/>
      </w:pPr>
      <w:r>
        <w:rPr>
          <w:rFonts w:ascii="Arial" w:cs="Arial" w:eastAsia="Arial" w:hAnsi="Arial"/>
          <w:color w:val="222222"/>
          <w:sz w:val="22"/>
          <w:szCs w:val="22"/>
        </w:rPr>
        <w:t xml:space="preserve">Temporal compression applies: project activity folds into weekly/monthly summaries</w:t>
      </w:r>
    </w:p>
    <w:p>
      <w:pPr>
        <w:spacing w:before="80" w:after="80"/>
      </w:pPr>
      <w:r>
        <w:rPr>
          <w:rFonts w:ascii="Arial" w:cs="Arial" w:eastAsia="Arial" w:hAnsi="Arial"/>
          <w:color w:val="222222"/>
          <w:sz w:val="22"/>
          <w:szCs w:val="22"/>
        </w:rPr>
        <w:t xml:space="preserve"/>
      </w:r>
    </w:p>
    <w:p>
      <w:pPr>
        <w:pStyle w:val="Heading2"/>
        <w:spacing w:before="280" w:after="140"/>
      </w:pPr>
      <w:r>
        <w:rPr>
          <w:rFonts w:ascii="Arial" w:cs="Arial" w:eastAsia="Arial" w:hAnsi="Arial"/>
          <w:b/>
          <w:bCs/>
          <w:color w:val="C8860A"/>
          <w:sz w:val="26"/>
          <w:szCs w:val="26"/>
        </w:rPr>
        <w:t xml:space="preserve">@Areas</w:t>
      </w:r>
    </w:p>
    <w:p>
      <w:pPr>
        <w:spacing w:before="80" w:after="80"/>
      </w:pPr>
      <w:r>
        <w:rPr>
          <w:rFonts w:ascii="Arial" w:cs="Arial" w:eastAsia="Arial" w:hAnsi="Arial"/>
          <w:color w:val="222222"/>
          <w:sz w:val="22"/>
          <w:szCs w:val="22"/>
        </w:rPr>
        <w:t xml:space="preserve">Ongoing domains of responsibility with no defined end. An Area is maintained, not completed. Areas can be flat (a single table) or complex (additional sub-tables per domain). The noosphere does not enforce structure within an Area — that is sovereign to the user.</w:t>
      </w:r>
    </w:p>
    <w:p>
      <w:pPr>
        <w:pStyle w:val="ListParagraph"/>
        <w:numPr>
          <w:ilvl w:val="0"/>
          <w:numId w:val="2"/>
        </w:numPr>
        <w:spacing w:before="60" w:after="60"/>
      </w:pPr>
      <w:r>
        <w:rPr>
          <w:rFonts w:ascii="Arial" w:cs="Arial" w:eastAsia="Arial" w:hAnsi="Arial"/>
          <w:color w:val="222222"/>
          <w:sz w:val="22"/>
          <w:szCs w:val="22"/>
        </w:rPr>
        <w:t xml:space="preserve">Examples: EM Corporation, Orbis Worldbuilding, Living Room Music, Personal</w:t>
      </w:r>
    </w:p>
    <w:p>
      <w:pPr>
        <w:pStyle w:val="ListParagraph"/>
        <w:numPr>
          <w:ilvl w:val="0"/>
          <w:numId w:val="2"/>
        </w:numPr>
        <w:spacing w:before="60" w:after="60"/>
      </w:pPr>
      <w:r>
        <w:rPr>
          <w:rFonts w:ascii="Arial" w:cs="Arial" w:eastAsia="Arial" w:hAnsi="Arial"/>
          <w:color w:val="222222"/>
          <w:sz w:val="22"/>
          <w:szCs w:val="22"/>
        </w:rPr>
        <w:t xml:space="preserve">Each Area may have its own sub-tables if complexity demands it</w:t>
      </w:r>
    </w:p>
    <w:p>
      <w:pPr>
        <w:pStyle w:val="ListParagraph"/>
        <w:numPr>
          <w:ilvl w:val="0"/>
          <w:numId w:val="2"/>
        </w:numPr>
        <w:spacing w:before="60" w:after="60"/>
      </w:pPr>
      <w:r>
        <w:rPr>
          <w:rFonts w:ascii="Arial" w:cs="Arial" w:eastAsia="Arial" w:hAnsi="Arial"/>
          <w:color w:val="222222"/>
          <w:sz w:val="22"/>
          <w:szCs w:val="22"/>
        </w:rPr>
        <w:t xml:space="preserve">Ghosts are assigned to Areas as their operational domain</w:t>
      </w:r>
    </w:p>
    <w:p>
      <w:pPr>
        <w:spacing w:before="80" w:after="80"/>
      </w:pPr>
      <w:r>
        <w:rPr>
          <w:rFonts w:ascii="Arial" w:cs="Arial" w:eastAsia="Arial" w:hAnsi="Arial"/>
          <w:color w:val="222222"/>
          <w:sz w:val="22"/>
          <w:szCs w:val="22"/>
        </w:rPr>
        <w:t xml:space="preserve"/>
      </w:r>
    </w:p>
    <w:p>
      <w:pPr>
        <w:pStyle w:val="Heading2"/>
        <w:spacing w:before="280" w:after="140"/>
      </w:pPr>
      <w:r>
        <w:rPr>
          <w:rFonts w:ascii="Arial" w:cs="Arial" w:eastAsia="Arial" w:hAnsi="Arial"/>
          <w:b/>
          <w:bCs/>
          <w:color w:val="C8860A"/>
          <w:sz w:val="26"/>
          <w:szCs w:val="26"/>
        </w:rPr>
        <w:t xml:space="preserve">@Resources</w:t>
      </w:r>
    </w:p>
    <w:p>
      <w:pPr>
        <w:spacing w:before="80" w:after="80"/>
      </w:pPr>
      <w:r>
        <w:rPr>
          <w:rFonts w:ascii="Arial" w:cs="Arial" w:eastAsia="Arial" w:hAnsi="Arial"/>
          <w:color w:val="222222"/>
          <w:sz w:val="22"/>
          <w:szCs w:val="22"/>
        </w:rPr>
        <w:t xml:space="preserve">Reference material collected for future use. All images live here, organized by their own internal principles. Resources are not worked on — they are consulted. A Resource has no Lifestage because it does not progress.</w:t>
      </w:r>
    </w:p>
    <w:p>
      <w:pPr>
        <w:pStyle w:val="ListParagraph"/>
        <w:numPr>
          <w:ilvl w:val="0"/>
          <w:numId w:val="2"/>
        </w:numPr>
        <w:spacing w:before="60" w:after="60"/>
      </w:pPr>
      <w:r>
        <w:rPr>
          <w:rFonts w:ascii="Arial" w:cs="Arial" w:eastAsia="Arial" w:hAnsi="Arial"/>
          <w:color w:val="222222"/>
          <w:sz w:val="22"/>
          <w:szCs w:val="22"/>
        </w:rPr>
        <w:t xml:space="preserve">Images, media assets, emblems, maps — all in @Resources</w:t>
      </w:r>
    </w:p>
    <w:p>
      <w:pPr>
        <w:pStyle w:val="ListParagraph"/>
        <w:numPr>
          <w:ilvl w:val="0"/>
          <w:numId w:val="2"/>
        </w:numPr>
        <w:spacing w:before="60" w:after="60"/>
      </w:pPr>
      <w:r>
        <w:rPr>
          <w:rFonts w:ascii="Arial" w:cs="Arial" w:eastAsia="Arial" w:hAnsi="Arial"/>
          <w:color w:val="222222"/>
          <w:sz w:val="22"/>
          <w:szCs w:val="22"/>
        </w:rPr>
        <w:t xml:space="preserve">Organized internally by type, origin, or project association</w:t>
      </w:r>
    </w:p>
    <w:p>
      <w:pPr>
        <w:pStyle w:val="ListParagraph"/>
        <w:numPr>
          <w:ilvl w:val="0"/>
          <w:numId w:val="2"/>
        </w:numPr>
        <w:spacing w:before="60" w:after="60"/>
      </w:pPr>
      <w:r>
        <w:rPr>
          <w:rFonts w:ascii="Arial" w:cs="Arial" w:eastAsia="Arial" w:hAnsi="Arial"/>
          <w:color w:val="222222"/>
          <w:sz w:val="22"/>
          <w:szCs w:val="22"/>
        </w:rPr>
        <w:t xml:space="preserve">Read-optimized: high read frequency, low write frequency</w:t>
      </w:r>
    </w:p>
    <w:p>
      <w:pPr>
        <w:pStyle w:val="ListParagraph"/>
        <w:numPr>
          <w:ilvl w:val="0"/>
          <w:numId w:val="2"/>
        </w:numPr>
        <w:spacing w:before="60" w:after="60"/>
      </w:pPr>
      <w:r>
        <w:rPr>
          <w:rFonts w:ascii="Arial" w:cs="Arial" w:eastAsia="Arial" w:hAnsi="Arial"/>
          <w:color w:val="222222"/>
          <w:sz w:val="22"/>
          <w:szCs w:val="22"/>
        </w:rPr>
        <w:t xml:space="preserve">Search directive ![image(emblem + @burg_name + png)] resolves against @Resources</w:t>
      </w:r>
    </w:p>
    <w:p>
      <w:pPr>
        <w:spacing w:before="80" w:after="80"/>
      </w:pPr>
      <w:r>
        <w:rPr>
          <w:rFonts w:ascii="Arial" w:cs="Arial" w:eastAsia="Arial" w:hAnsi="Arial"/>
          <w:color w:val="222222"/>
          <w:sz w:val="22"/>
          <w:szCs w:val="22"/>
        </w:rPr>
        <w:t xml:space="preserve"/>
      </w:r>
    </w:p>
    <w:p>
      <w:pPr>
        <w:pStyle w:val="Heading2"/>
        <w:spacing w:before="280" w:after="140"/>
      </w:pPr>
      <w:r>
        <w:rPr>
          <w:rFonts w:ascii="Arial" w:cs="Arial" w:eastAsia="Arial" w:hAnsi="Arial"/>
          <w:b/>
          <w:bCs/>
          <w:color w:val="C8860A"/>
          <w:sz w:val="26"/>
          <w:szCs w:val="26"/>
        </w:rPr>
        <w:t xml:space="preserve">@Archives</w:t>
      </w:r>
    </w:p>
    <w:p>
      <w:pPr>
        <w:spacing w:before="80" w:after="80"/>
      </w:pPr>
      <w:r>
        <w:rPr>
          <w:rFonts w:ascii="Arial" w:cs="Arial" w:eastAsia="Arial" w:hAnsi="Arial"/>
          <w:color w:val="222222"/>
          <w:sz w:val="22"/>
          <w:szCs w:val="22"/>
        </w:rPr>
        <w:t xml:space="preserve">Completed, abandoned, or historical content. Archives are immutable by convention. They exist to be read, not modified. The noosphere may maintain multiple Archive tables depending on content type — worldbuilding history, old projects, deprecated workflows.</w:t>
      </w:r>
    </w:p>
    <w:p>
      <w:pPr>
        <w:pStyle w:val="ListParagraph"/>
        <w:numPr>
          <w:ilvl w:val="0"/>
          <w:numId w:val="2"/>
        </w:numPr>
        <w:spacing w:before="60" w:after="60"/>
      </w:pPr>
      <w:r>
        <w:rPr>
          <w:rFonts w:ascii="Arial" w:cs="Arial" w:eastAsia="Arial" w:hAnsi="Arial"/>
          <w:color w:val="222222"/>
          <w:sz w:val="22"/>
          <w:szCs w:val="22"/>
        </w:rPr>
        <w:t xml:space="preserve">Immutable by convention — nothing in @Archives should be edited</w:t>
      </w:r>
    </w:p>
    <w:p>
      <w:pPr>
        <w:pStyle w:val="ListParagraph"/>
        <w:numPr>
          <w:ilvl w:val="0"/>
          <w:numId w:val="2"/>
        </w:numPr>
        <w:spacing w:before="60" w:after="60"/>
      </w:pPr>
      <w:r>
        <w:rPr>
          <w:rFonts w:ascii="Arial" w:cs="Arial" w:eastAsia="Arial" w:hAnsi="Arial"/>
          <w:color w:val="222222"/>
          <w:sz w:val="22"/>
          <w:szCs w:val="22"/>
        </w:rPr>
        <w:t xml:space="preserve">May be multiple tables: orbis_archives, project_archives, etc.</w:t>
      </w:r>
    </w:p>
    <w:p>
      <w:pPr>
        <w:pStyle w:val="ListParagraph"/>
        <w:numPr>
          <w:ilvl w:val="0"/>
          <w:numId w:val="2"/>
        </w:numPr>
        <w:spacing w:before="60" w:after="60"/>
      </w:pPr>
      <w:r>
        <w:rPr>
          <w:rFonts w:ascii="Arial" w:cs="Arial" w:eastAsia="Arial" w:hAnsi="Arial"/>
          <w:color w:val="222222"/>
          <w:sz w:val="22"/>
          <w:szCs w:val="22"/>
        </w:rPr>
        <w:t xml:space="preserve">Temporal compression terminus: content old enough eventually moves to @Archives</w:t>
      </w:r>
    </w:p>
    <w:p>
      <w:pPr>
        <w:pStyle w:val="ListParagraph"/>
        <w:numPr>
          <w:ilvl w:val="0"/>
          <w:numId w:val="2"/>
        </w:numPr>
        <w:spacing w:before="60" w:after="60"/>
      </w:pPr>
      <w:r>
        <w:rPr>
          <w:rFonts w:ascii="Arial" w:cs="Arial" w:eastAsia="Arial" w:hAnsi="Arial"/>
          <w:color w:val="222222"/>
          <w:sz w:val="22"/>
          <w:szCs w:val="22"/>
        </w:rPr>
        <w:t xml:space="preserve">Queried rarely, indexed fully</w:t>
      </w:r>
    </w:p>
    <w:p>
      <w:pPr>
        <w:spacing w:before="80" w:after="80"/>
      </w:pPr>
      <w:r>
        <w:rPr>
          <w:rFonts w:ascii="Arial" w:cs="Arial" w:eastAsia="Arial" w:hAnsi="Arial"/>
          <w:color w:val="222222"/>
          <w:sz w:val="22"/>
          <w:szCs w:val="22"/>
        </w:rPr>
        <w:t xml:space="preserve"/>
      </w:r>
    </w:p>
    <w:p>
      <w:pPr>
        <w:pStyle w:val="Heading2"/>
        <w:spacing w:before="280" w:after="140"/>
      </w:pPr>
      <w:r>
        <w:rPr>
          <w:rFonts w:ascii="Arial" w:cs="Arial" w:eastAsia="Arial" w:hAnsi="Arial"/>
          <w:b/>
          <w:bCs/>
          <w:color w:val="C8860A"/>
          <w:sz w:val="26"/>
          <w:szCs w:val="26"/>
        </w:rPr>
        <w:t xml:space="preserve">@Templates</w:t>
      </w:r>
    </w:p>
    <w:p>
      <w:pPr>
        <w:spacing w:before="80" w:after="80"/>
      </w:pPr>
      <w:r>
        <w:rPr>
          <w:rFonts w:ascii="Arial" w:cs="Arial" w:eastAsia="Arial" w:hAnsi="Arial"/>
          <w:color w:val="222222"/>
          <w:sz w:val="22"/>
          <w:szCs w:val="22"/>
        </w:rPr>
        <w:t xml:space="preserve">This is where Innate lives natively. A Template is not a static document with placeholders — it is a row in the noosphere whose body field contains live Innate expressions. When evaluated, those expressions run against whatever context invokes the template. The template is simultaneously a document, a workflow, and a UI definition depending on evaluation context.</w:t>
      </w:r>
    </w:p>
    <w:p>
      <w:pPr>
        <w:pStyle w:val="ListParagraph"/>
        <w:numPr>
          <w:ilvl w:val="0"/>
          <w:numId w:val="2"/>
        </w:numPr>
        <w:spacing w:before="60" w:after="60"/>
      </w:pPr>
      <w:r>
        <w:rPr>
          <w:rFonts w:ascii="Arial" w:cs="Arial" w:eastAsia="Arial" w:hAnsi="Arial"/>
          <w:color w:val="222222"/>
          <w:sz w:val="22"/>
          <w:szCs w:val="22"/>
        </w:rPr>
        <w:t xml:space="preserve">Templates are noosphere entries, not files — they live in a table, not on disk</w:t>
      </w:r>
    </w:p>
    <w:p>
      <w:pPr>
        <w:pStyle w:val="ListParagraph"/>
        <w:numPr>
          <w:ilvl w:val="0"/>
          <w:numId w:val="2"/>
        </w:numPr>
        <w:spacing w:before="60" w:after="60"/>
      </w:pPr>
      <w:r>
        <w:rPr>
          <w:rFonts w:ascii="Arial" w:cs="Arial" w:eastAsia="Arial" w:hAnsi="Arial"/>
          <w:color w:val="222222"/>
          <w:sz w:val="22"/>
          <w:szCs w:val="22"/>
        </w:rPr>
        <w:t xml:space="preserve">Body field contains .dpn expressions inline with prose content</w:t>
      </w:r>
    </w:p>
    <w:p>
      <w:pPr>
        <w:pStyle w:val="ListParagraph"/>
        <w:numPr>
          <w:ilvl w:val="0"/>
          <w:numId w:val="2"/>
        </w:numPr>
        <w:spacing w:before="60" w:after="60"/>
      </w:pPr>
      <w:r>
        <w:rPr>
          <w:rFonts w:ascii="Arial" w:cs="Arial" w:eastAsia="Arial" w:hAnsi="Arial"/>
          <w:color w:val="222222"/>
          <w:sz w:val="22"/>
          <w:szCs w:val="22"/>
        </w:rPr>
        <w:t xml:space="preserve">A template evaluates against a subject: @boughrest invoked against {burg_template}</w:t>
      </w:r>
    </w:p>
    <w:p>
      <w:pPr>
        <w:pStyle w:val="ListParagraph"/>
        <w:numPr>
          <w:ilvl w:val="0"/>
          <w:numId w:val="2"/>
        </w:numPr>
        <w:spacing w:before="60" w:after="60"/>
      </w:pPr>
      <w:r>
        <w:rPr>
          <w:rFonts w:ascii="Arial" w:cs="Arial" w:eastAsia="Arial" w:hAnsi="Arial"/>
          <w:color w:val="222222"/>
          <w:sz w:val="22"/>
          <w:szCs w:val="22"/>
        </w:rPr>
        <w:t xml:space="preserve">Multiple .dpn statements may appear in a single template body, each scoped differently</w:t>
      </w:r>
    </w:p>
    <w:p>
      <w:pPr>
        <w:pStyle w:val="ListParagraph"/>
        <w:numPr>
          <w:ilvl w:val="0"/>
          <w:numId w:val="2"/>
        </w:numPr>
        <w:spacing w:before="60" w:after="60"/>
      </w:pPr>
      <w:r>
        <w:rPr>
          <w:rFonts w:ascii="Arial" w:cs="Arial" w:eastAsia="Arial" w:hAnsi="Arial"/>
          <w:color w:val="222222"/>
          <w:sz w:val="22"/>
          <w:szCs w:val="22"/>
        </w:rPr>
        <w:t xml:space="preserve">This is the public extension point: users define their own templates to define their own system behavior</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Additional Tables</w:t>
      </w:r>
    </w:p>
    <w:p>
      <w:pPr>
        <w:spacing w:before="80" w:after="80"/>
      </w:pPr>
      <w:r>
        <w:rPr>
          <w:rFonts w:ascii="Arial" w:cs="Arial" w:eastAsia="Arial" w:hAnsi="Arial"/>
          <w:color w:val="222222"/>
          <w:sz w:val="22"/>
          <w:szCs w:val="22"/>
        </w:rPr>
        <w:t xml:space="preserve">PARAT defines the five pillars. The noosphere requires additional tables that support the system's operational layer.</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Arial" w:cs="Arial" w:eastAsia="Arial" w:hAnsi="Arial"/>
                <w:b/>
                <w:bCs/>
                <w:color w:val="F5C842"/>
                <w:sz w:val="20"/>
                <w:szCs w:val="20"/>
              </w:rPr>
              <w:t xml:space="preserve">Table</w:t>
            </w:r>
          </w:p>
        </w:tc>
        <w:tc>
          <w:tcPr>
            <w:tcW w:type="dxa" w:w="280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Arial" w:cs="Arial" w:eastAsia="Arial" w:hAnsi="Arial"/>
                <w:b/>
                <w:bCs/>
                <w:color w:val="F5C842"/>
                <w:sz w:val="20"/>
                <w:szCs w:val="20"/>
              </w:rPr>
              <w:t xml:space="preserve">Innate address</w:t>
            </w:r>
          </w:p>
        </w:tc>
        <w:tc>
          <w:tcPr>
            <w:tcW w:type="dxa" w:w="436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Arial" w:cs="Arial" w:eastAsia="Arial" w:hAnsi="Arial"/>
                <w:b/>
                <w:bCs/>
                <w:color w:val="F5C842"/>
                <w:sz w:val="20"/>
                <w:szCs w:val="20"/>
              </w:rPr>
              <w:t xml:space="preserve">Nature</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projects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@Projects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 work, goals, tasks — has Lifestage</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areas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@Areas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Ongoing domains, may have sub-tables</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resources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@Resources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Images, media, reference — read-optimized</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archives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@Archives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Immutable historical content</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templates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@Templates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Live Innate expressions — the generative layer</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vault_notes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@memories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Daily/weekly/monthly/quarterly notes — temporal compression substrate</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ghosts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@ghosts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Ghost roster: identity, team, role, relationships</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tasks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@Tasks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Linked to @Projects, assigned to @ghosts</w:t>
            </w:r>
          </w:p>
        </w:tc>
      </w:tr>
      <w:tr>
        <w:tc>
          <w:tcPr>
            <w:tcW w:type="dxa" w:w="22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documents</w:t>
            </w:r>
          </w:p>
        </w:tc>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@documents</w:t>
            </w:r>
          </w:p>
        </w:tc>
        <w:tc>
          <w:tcPr>
            <w:tcW w:type="dxa" w:w="43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Miscellaneous — what does not fit elsewhere</w:t>
            </w:r>
          </w:p>
        </w:tc>
      </w:tr>
    </w:tbl>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Temporal Compression</w:t>
      </w:r>
    </w:p>
    <w:p>
      <w:pPr>
        <w:spacing w:before="80" w:after="80"/>
      </w:pPr>
      <w:r>
        <w:rPr>
          <w:rFonts w:ascii="Arial" w:cs="Arial" w:eastAsia="Arial" w:hAnsi="Arial"/>
          <w:color w:val="222222"/>
          <w:sz w:val="22"/>
          <w:szCs w:val="22"/>
        </w:rPr>
        <w:t xml:space="preserve">Memory that does not compress becomes noise. The noosphere implements temporal compression across all time-based content: a daily note aggregates into a weekly note, a weekly note into a monthly note, monthly into quarterly, quarterly into yearly.</w:t>
      </w:r>
    </w:p>
    <w:p>
      <w:pPr>
        <w:spacing w:before="80" w:after="80"/>
      </w:pPr>
      <w:r>
        <w:rPr>
          <w:rFonts w:ascii="Arial" w:cs="Arial" w:eastAsia="Arial" w:hAnsi="Arial"/>
          <w:color w:val="222222"/>
          <w:sz w:val="22"/>
          <w:szCs w:val="22"/>
        </w:rPr>
        <w:t xml:space="preserve">The vault_notes table is the unified memory substrate. Each row represents a unit of time. Columns carry multiple perspectives on the same period: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Courier New" w:cs="Courier New" w:eastAsia="Courier New" w:hAnsi="Courier New"/>
                <w:b/>
                <w:bCs/>
                <w:color w:val="F5C842"/>
                <w:sz w:val="20"/>
                <w:szCs w:val="20"/>
              </w:rPr>
              <w:t xml:space="preserve">Column</w:t>
            </w:r>
          </w:p>
        </w:tc>
        <w:tc>
          <w:tcPr>
            <w:tcW w:type="dxa" w:w="656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Arial" w:cs="Arial" w:eastAsia="Arial" w:hAnsi="Arial"/>
                <w:b/>
                <w:bCs/>
                <w:color w:val="F5C842"/>
                <w:sz w:val="20"/>
                <w:szCs w:val="20"/>
              </w:rPr>
              <w:t xml:space="preserve">Owner</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content</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Your morning pages, daily log, what you did</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ghost_memory_[name]</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Each ghost's observations of the same day</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summary</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Auto-generated compression of the day's activity</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tasks_completed</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Aggregated from @Tasks for this date</w:t>
            </w:r>
          </w:p>
        </w:tc>
      </w:tr>
    </w:tbl>
    <w:p>
      <w:pPr>
        <w:spacing w:before="160" w:after="160"/>
      </w:pPr>
    </w:p>
    <w:p>
      <w:pPr>
        <w:spacing w:before="80" w:after="80"/>
      </w:pPr>
      <w:r>
        <w:rPr>
          <w:rFonts w:ascii="Arial" w:cs="Arial" w:eastAsia="Arial" w:hAnsi="Arial"/>
          <w:color w:val="222222"/>
          <w:sz w:val="22"/>
          <w:szCs w:val="22"/>
        </w:rPr>
        <w:t xml:space="preserve">The same compression logic applies to ghost memory columns. When you ask:</w:t>
      </w:r>
    </w:p>
    <w:p>
      <w:pPr>
        <w:spacing w:before="40" w:after="40"/>
        <w:ind w:left="720"/>
      </w:pPr>
      <w:r>
        <w:rPr>
          <w:rFonts w:ascii="Courier New" w:cs="Courier New" w:eastAsia="Courier New" w:hAnsi="Courier New"/>
          <w:color w:val="3a1500"/>
          <w:sz w:val="20"/>
          <w:szCs w:val="20"/>
        </w:rPr>
        <w:t xml:space="preserve">[noosphere[retrieve[two weeks ago(what was @Julian doing)],clarify]respond]</w:t>
      </w:r>
    </w:p>
    <w:p>
      <w:pPr>
        <w:spacing w:before="80" w:after="80"/>
      </w:pPr>
      <w:r>
        <w:rPr>
          <w:rFonts w:ascii="Arial" w:cs="Arial" w:eastAsia="Arial" w:hAnsi="Arial"/>
          <w:color w:val="222222"/>
          <w:sz w:val="22"/>
          <w:szCs w:val="22"/>
        </w:rPr>
        <w:t xml:space="preserve">...the resolver reads the vault_notes row for that date and returns Julian's column. One query shape, any perspective.</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Ghosts</w:t>
      </w:r>
    </w:p>
    <w:p>
      <w:pPr>
        <w:spacing w:before="80" w:after="80"/>
      </w:pPr>
      <w:r>
        <w:rPr>
          <w:rFonts w:ascii="Arial" w:cs="Arial" w:eastAsia="Arial" w:hAnsi="Arial"/>
          <w:color w:val="222222"/>
          <w:sz w:val="22"/>
          <w:szCs w:val="22"/>
        </w:rPr>
        <w:t xml:space="preserve">A ghost is an agent with identity, memory, judgment, and persistence. Ghosts are not functions — they are addressed, not called. The parenthesis syntax (sylvia) marks delegation, not invocation.</w:t>
      </w:r>
    </w:p>
    <w:p>
      <w:pPr>
        <w:spacing w:before="80" w:after="80"/>
      </w:pPr>
      <w:r>
        <w:rPr>
          <w:rFonts w:ascii="Arial" w:cs="Arial" w:eastAsia="Arial" w:hAnsi="Arial"/>
          <w:color w:val="222222"/>
          <w:sz w:val="22"/>
          <w:szCs w:val="22"/>
        </w:rPr>
        <w:t xml:space="preserve">The ghosts table holds the roster. Ghost memory lives as columns in vault_notes — same row as the user's daily note, different column. This keeps temporal compression unified: one compression pass, all voices.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Courier New" w:cs="Courier New" w:eastAsia="Courier New" w:hAnsi="Courier New"/>
                <w:b/>
                <w:bCs/>
                <w:color w:val="F5C842"/>
                <w:sz w:val="20"/>
                <w:szCs w:val="20"/>
              </w:rPr>
              <w:t xml:space="preserve">Field</w:t>
            </w:r>
          </w:p>
        </w:tc>
        <w:tc>
          <w:tcPr>
            <w:tcW w:type="dxa" w:w="6560"/>
            <w:tcBorders>
              <w:top w:val="single" w:color="8B5E00" w:sz="1"/>
              <w:left w:val="single" w:color="8B5E00" w:sz="1"/>
              <w:bottom w:val="single" w:color="8B5E00" w:sz="1"/>
              <w:right w:val="single" w:color="8B5E00" w:sz="1"/>
            </w:tcBorders>
            <w:shd w:fill="3a1500" w:val="clear"/>
            <w:tcMar>
              <w:top w:type="dxa" w:w="100"/>
              <w:left w:type="dxa" w:w="140"/>
              <w:bottom w:type="dxa" w:w="100"/>
              <w:right w:type="dxa" w:w="140"/>
            </w:tcMar>
          </w:tcPr>
          <w:p>
            <w:r>
              <w:rPr>
                <w:rFonts w:ascii="Arial" w:cs="Arial" w:eastAsia="Arial" w:hAnsi="Arial"/>
                <w:b/>
                <w:bCs/>
                <w:color w:val="F5C842"/>
                <w:sz w:val="20"/>
                <w:szCs w:val="20"/>
              </w:rPr>
              <w:t xml:space="preserve">Meaning</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id</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Unique ghost identifier</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name</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Addressable name — used in () syntax</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role</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Operational responsibility domain</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team</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Which @Area this ghost operates in</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how_to_be_a_ghost</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Wikilink to their governing document in @Templates</w:t>
            </w:r>
          </w:p>
        </w:tc>
      </w:tr>
      <w:tr>
        <w:tc>
          <w:tcPr>
            <w:tcW w:type="dxa" w:w="280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Courier New" w:cs="Courier New" w:eastAsia="Courier New" w:hAnsi="Courier New"/>
                <w:b w:val="false"/>
                <w:bCs w:val="false"/>
                <w:color w:val="3a1500"/>
                <w:sz w:val="20"/>
                <w:szCs w:val="20"/>
              </w:rPr>
              <w:t xml:space="preserve">memory_column</w:t>
            </w:r>
          </w:p>
        </w:tc>
        <w:tc>
          <w:tcPr>
            <w:tcW w:type="dxa" w:w="6560"/>
            <w:tcBorders>
              <w:top w:val="single" w:color="C8860A" w:sz="1"/>
              <w:left w:val="single" w:color="C8860A" w:sz="1"/>
              <w:bottom w:val="single" w:color="C8860A" w:sz="1"/>
              <w:right w:val="single" w:color="C8860A" w:sz="1"/>
            </w:tcBorders>
            <w:shd w:fill="FFF8EE"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Column name in vault_notes for this ghost's memories</w:t>
            </w:r>
          </w:p>
        </w:tc>
      </w:tr>
    </w:tbl>
    <w:p>
      <w:pPr>
        <w:spacing w:before="160" w:after="160"/>
      </w:pPr>
    </w:p>
    <w:p>
      <w:pPr>
        <w:spacing w:before="80" w:after="80"/>
      </w:pPr>
      <w:r>
        <w:rPr>
          <w:rFonts w:ascii="Arial" w:cs="Arial" w:eastAsia="Arial" w:hAnsi="Arial"/>
          <w:color w:val="222222"/>
          <w:sz w:val="22"/>
          <w:szCs w:val="22"/>
        </w:rPr>
        <w:t xml:space="preserve">The 'How to be a Ghost' document is itself a noosphere entry in @Templates. It contains the rules governing ghost behavior — including the rule that all rules can be rewritten. Ghosts are participants in the noosphere's governance, not just workers inside it.</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Innate Expressions in Templates</w:t>
      </w:r>
    </w:p>
    <w:p>
      <w:pPr>
        <w:spacing w:before="80" w:after="80"/>
      </w:pPr>
      <w:r>
        <w:rPr>
          <w:rFonts w:ascii="Arial" w:cs="Arial" w:eastAsia="Arial" w:hAnsi="Arial"/>
          <w:color w:val="222222"/>
          <w:sz w:val="22"/>
          <w:szCs w:val="22"/>
        </w:rPr>
        <w:t xml:space="preserve">A template body may contain any mix of prose and Innate expressions. The prose passes through unchanged. The expressions evaluate against the calling context and resolve in place. The output is a completed document.</w:t>
      </w:r>
    </w:p>
    <w:p>
      <w:pPr>
        <w:spacing w:before="80" w:after="80"/>
      </w:pPr>
      <w:r>
        <w:rPr>
          <w:rFonts w:ascii="Arial" w:cs="Arial" w:eastAsia="Arial" w:hAnsi="Arial"/>
          <w:color w:val="222222"/>
          <w:sz w:val="22"/>
          <w:szCs w:val="22"/>
        </w:rPr>
        <w:t xml:space="preserve">Example: a dungeon template with multiple scoped expressions:</w:t>
      </w:r>
    </w:p>
    <w:p>
      <w:pPr>
        <w:spacing w:before="120" w:after="60"/>
      </w:pPr>
    </w:p>
    <w:p>
      <w:pPr>
        <w:spacing w:before="40" w:after="40"/>
        <w:ind w:left="720"/>
      </w:pPr>
      <w:r>
        <w:rPr>
          <w:rFonts w:ascii="Courier New" w:cs="Courier New" w:eastAsia="Courier New" w:hAnsi="Courier New"/>
          <w:color w:val="3a1500"/>
          <w:sz w:val="20"/>
          <w:szCs w:val="20"/>
        </w:rPr>
        <w:t xml:space="preserve">## Historical Lore</w:t>
      </w:r>
    </w:p>
    <w:p>
      <w:pPr>
        <w:spacing w:before="40" w:after="40"/>
        <w:ind w:left="720"/>
      </w:pPr>
      <w:r>
        <w:rPr>
          <w:rFonts w:ascii="Courier New" w:cs="Courier New" w:eastAsia="Courier New" w:hAnsi="Courier New"/>
          <w:color w:val="3a1500"/>
          <w:sz w:val="20"/>
          <w:szCs w:val="20"/>
        </w:rPr>
        <w:t xml:space="preserve">[noosphere[retrieve[@dungeon_name:historical context{follow wikilinks}+nearby]]]</w:t>
      </w:r>
    </w:p>
    <w:p>
      <w:pPr>
        <w:spacing w:before="60" w:after="60"/>
      </w:pPr>
    </w:p>
    <w:p>
      <w:pPr>
        <w:spacing w:before="40" w:after="40"/>
        <w:ind w:left="720"/>
      </w:pPr>
      <w:r>
        <w:rPr>
          <w:rFonts w:ascii="Courier New" w:cs="Courier New" w:eastAsia="Courier New" w:hAnsi="Courier New"/>
          <w:color w:val="3a1500"/>
          <w:sz w:val="20"/>
          <w:szCs w:val="20"/>
        </w:rPr>
        <w:t xml:space="preserve">## Connected Dungeons</w:t>
      </w:r>
    </w:p>
    <w:p>
      <w:pPr>
        <w:spacing w:before="40" w:after="40"/>
        <w:ind w:left="720"/>
      </w:pPr>
      <w:r>
        <w:rPr>
          <w:rFonts w:ascii="Courier New" w:cs="Courier New" w:eastAsia="Courier New" w:hAnsi="Courier New"/>
          <w:color w:val="3a1500"/>
          <w:sz w:val="20"/>
          <w:szCs w:val="20"/>
        </w:rPr>
        <w:t xml:space="preserve">[noosphere[search[@nearby, type: "[[Dungeon]]", age: older]]]</w:t>
      </w:r>
    </w:p>
    <w:p>
      <w:pPr>
        <w:spacing w:before="60" w:after="60"/>
      </w:pPr>
    </w:p>
    <w:p>
      <w:pPr>
        <w:spacing w:before="40" w:after="40"/>
        <w:ind w:left="720"/>
      </w:pPr>
      <w:r>
        <w:rPr>
          <w:rFonts w:ascii="Courier New" w:cs="Courier New" w:eastAsia="Courier New" w:hAnsi="Courier New"/>
          <w:color w:val="3a1500"/>
          <w:sz w:val="20"/>
          <w:szCs w:val="20"/>
        </w:rPr>
        <w:t xml:space="preserve">## Clues</w:t>
      </w:r>
    </w:p>
    <w:p>
      <w:pPr>
        <w:spacing w:before="40" w:after="40"/>
        <w:ind w:left="720"/>
      </w:pPr>
      <w:r>
        <w:rPr>
          <w:rFonts w:ascii="Courier New" w:cs="Courier New" w:eastAsia="Courier New" w:hAnsi="Courier New"/>
          <w:color w:val="3a1500"/>
          <w:sz w:val="20"/>
          <w:szCs w:val="20"/>
        </w:rPr>
        <w:t xml:space="preserve">(ghost{dungeon_specialist}){synthesize lore + connections -&gt; narrative hooks}</w:t>
      </w:r>
    </w:p>
    <w:p>
      <w:pPr>
        <w:spacing w:before="120" w:after="160"/>
      </w:pPr>
    </w:p>
    <w:p>
      <w:pPr>
        <w:spacing w:before="80" w:after="80"/>
      </w:pPr>
      <w:r>
        <w:rPr>
          <w:rFonts w:ascii="Arial" w:cs="Arial" w:eastAsia="Arial" w:hAnsi="Arial"/>
          <w:color w:val="222222"/>
          <w:sz w:val="22"/>
          <w:szCs w:val="22"/>
        </w:rPr>
        <w:t xml:space="preserve">@nearby is not a keyword. It is a noosphere entry whose body contains spatial resolution logic for each entity type. When the template resolves @nearby, the noosphere fetches that entry and evaluates it in context. The template stays clean. The intelligence lives in the data.</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Public Deployment</w:t>
      </w:r>
    </w:p>
    <w:p>
      <w:pPr>
        <w:spacing w:before="80" w:after="80"/>
      </w:pPr>
      <w:r>
        <w:rPr>
          <w:rFonts w:ascii="Arial" w:cs="Arial" w:eastAsia="Arial" w:hAnsi="Arial"/>
          <w:color w:val="222222"/>
          <w:sz w:val="22"/>
          <w:szCs w:val="22"/>
        </w:rPr>
        <w:t xml:space="preserve">Ghosts in the Noosphere ships as two public repositories:</w:t>
      </w:r>
    </w:p>
    <w:p>
      <w:pPr>
        <w:spacing w:before="120" w:after="60"/>
      </w:pPr>
    </w:p>
    <w:p>
      <w:pPr>
        <w:spacing w:before="40" w:after="40"/>
        <w:ind w:left="720"/>
      </w:pPr>
      <w:r>
        <w:rPr>
          <w:rFonts w:ascii="Courier New" w:cs="Courier New" w:eastAsia="Courier New" w:hAnsi="Courier New"/>
          <w:color w:val="3a1500"/>
          <w:sz w:val="20"/>
          <w:szCs w:val="20"/>
        </w:rPr>
        <w:t xml:space="preserve">ghosts-in-the-noosphere/    the substrate</w:t>
      </w:r>
    </w:p>
    <w:p>
      <w:pPr>
        <w:spacing w:before="40" w:after="40"/>
        <w:ind w:left="720"/>
      </w:pPr>
      <w:r>
        <w:rPr>
          <w:rFonts w:ascii="Courier New" w:cs="Courier New" w:eastAsia="Courier New" w:hAnsi="Courier New"/>
          <w:color w:val="3a1500"/>
          <w:sz w:val="20"/>
          <w:szCs w:val="20"/>
        </w:rPr>
        <w:t xml:space="preserve">innatescript/               the language</w:t>
      </w:r>
    </w:p>
    <w:p>
      <w:pPr>
        <w:spacing w:before="60" w:after="160"/>
      </w:pPr>
    </w:p>
    <w:p>
      <w:pPr>
        <w:spacing w:before="80" w:after="80"/>
      </w:pPr>
      <w:r>
        <w:rPr>
          <w:rFonts w:ascii="Arial" w:cs="Arial" w:eastAsia="Arial" w:hAnsi="Arial"/>
          <w:color w:val="222222"/>
          <w:sz w:val="22"/>
          <w:szCs w:val="22"/>
        </w:rPr>
        <w:t xml:space="preserve">Neither repository contains bespoke content. The substrate implements PARAT schema, temporal compression, ghost roster, and the resolver protocol. The language implements the Innate interpreter, generic, with no knowledge of any specific infrastructure.</w:t>
      </w:r>
    </w:p>
    <w:p>
      <w:pPr>
        <w:spacing w:before="80" w:after="80"/>
      </w:pPr>
      <w:r>
        <w:rPr>
          <w:rFonts w:ascii="Arial" w:cs="Arial" w:eastAsia="Arial" w:hAnsi="Arial"/>
          <w:color w:val="222222"/>
          <w:sz w:val="22"/>
          <w:szCs w:val="22"/>
        </w:rPr>
        <w:t xml:space="preserve">A user deploys by pointing a config file at their own steel:</w:t>
      </w:r>
    </w:p>
    <w:p>
      <w:pPr>
        <w:spacing w:before="120" w:after="60"/>
      </w:pPr>
    </w:p>
    <w:p>
      <w:pPr>
        <w:spacing w:before="40" w:after="40"/>
        <w:ind w:left="720"/>
      </w:pPr>
      <w:r>
        <w:rPr>
          <w:rFonts w:ascii="Courier New" w:cs="Courier New" w:eastAsia="Courier New" w:hAnsi="Courier New"/>
          <w:color w:val="3a1500"/>
          <w:sz w:val="20"/>
          <w:szCs w:val="20"/>
        </w:rPr>
        <w:t xml:space="preserve">noosphere.toml</w:t>
      </w:r>
    </w:p>
    <w:p>
      <w:pPr>
        <w:spacing w:before="40" w:after="40"/>
        <w:ind w:left="720"/>
      </w:pPr>
      <w:r>
        <w:rPr>
          <w:rFonts w:ascii="Courier New" w:cs="Courier New" w:eastAsia="Courier New" w:hAnsi="Courier New"/>
          <w:color w:val="3a1500"/>
          <w:sz w:val="20"/>
          <w:szCs w:val="20"/>
        </w:rPr>
        <w:t xml:space="preserve">  db = "postgresql://localhost/mynoosphere"</w:t>
      </w:r>
    </w:p>
    <w:p>
      <w:pPr>
        <w:spacing w:before="40" w:after="40"/>
        <w:ind w:left="720"/>
      </w:pPr>
      <w:r>
        <w:rPr>
          <w:rFonts w:ascii="Courier New" w:cs="Courier New" w:eastAsia="Courier New" w:hAnsi="Courier New"/>
          <w:color w:val="3a1500"/>
          <w:sz w:val="20"/>
          <w:szCs w:val="20"/>
        </w:rPr>
        <w:t xml:space="preserve">  resolver = "noosphere"</w:t>
      </w:r>
    </w:p>
    <w:p>
      <w:pPr>
        <w:spacing w:before="40" w:after="40"/>
        <w:ind w:left="720"/>
      </w:pPr>
      <w:r>
        <w:rPr>
          <w:rFonts w:ascii="Courier New" w:cs="Courier New" w:eastAsia="Courier New" w:hAnsi="Courier New"/>
          <w:color w:val="3a1500"/>
          <w:sz w:val="20"/>
          <w:szCs w:val="20"/>
        </w:rPr>
        <w:t xml:space="preserve">  ghost_table = "ghosts"</w:t>
      </w:r>
    </w:p>
    <w:p>
      <w:pPr>
        <w:spacing w:before="40" w:after="40"/>
        <w:ind w:left="720"/>
      </w:pPr>
      <w:r>
        <w:rPr>
          <w:rFonts w:ascii="Courier New" w:cs="Courier New" w:eastAsia="Courier New" w:hAnsi="Courier New"/>
          <w:color w:val="3a1500"/>
          <w:sz w:val="20"/>
          <w:szCs w:val="20"/>
        </w:rPr>
        <w:t xml:space="preserve">  memory_table = "vault_notes"</w:t>
      </w:r>
    </w:p>
    <w:p>
      <w:pPr>
        <w:spacing w:before="60" w:after="160"/>
      </w:pPr>
    </w:p>
    <w:p>
      <w:pPr>
        <w:spacing w:before="80" w:after="80"/>
      </w:pPr>
      <w:r>
        <w:rPr>
          <w:rFonts w:ascii="Arial" w:cs="Arial" w:eastAsia="Arial" w:hAnsi="Arial"/>
          <w:color w:val="222222"/>
          <w:sz w:val="22"/>
          <w:szCs w:val="22"/>
        </w:rPr>
        <w:t xml:space="preserve">Their content is sovereign. Their ghosts are their own. The system behaves identically regardless of what lives inside it. The noosphere learns the shape of the person using it.</w:t>
      </w:r>
    </w:p>
    <w:p>
      <w:pPr>
        <w:pBdr>
          <w:bottom w:val="single" w:color="C8860A" w:sz="6" w:space="1"/>
        </w:pBdr>
        <w:spacing w:before="200" w:after="200"/>
      </w:pPr>
    </w:p>
    <w:p>
      <w:pPr>
        <w:pStyle w:val="Heading1"/>
        <w:spacing w:before="360" w:after="180"/>
      </w:pPr>
      <w:r>
        <w:rPr>
          <w:rFonts w:ascii="Arial" w:cs="Arial" w:eastAsia="Arial" w:hAnsi="Arial"/>
          <w:b/>
          <w:bCs/>
          <w:color w:val="1a1a1a"/>
          <w:sz w:val="32"/>
          <w:szCs w:val="32"/>
        </w:rPr>
        <w:t xml:space="preserve">Dragonpunk</w:t>
      </w:r>
    </w:p>
    <w:p>
      <w:pPr>
        <w:spacing w:before="80" w:after="80"/>
      </w:pPr>
      <w:r>
        <w:rPr>
          <w:rFonts w:ascii="Arial" w:cs="Arial" w:eastAsia="Arial" w:hAnsi="Arial"/>
          <w:color w:val="222222"/>
          <w:sz w:val="22"/>
          <w:szCs w:val="22"/>
        </w:rPr>
        <w:t xml:space="preserve">This system was designed inside and for the Dragonpunk infrastructure stack. The language is Dragonpunk as fuck. The generic substrate was extracted from a specific, living, bespoke deployment. The easter eggs are load-bearing.</w:t>
      </w:r>
    </w:p>
    <w:p>
      <w:pPr>
        <w:spacing w:before="80" w:after="80"/>
      </w:pPr>
      <w:r>
        <w:rPr>
          <w:rFonts w:ascii="Arial" w:cs="Arial" w:eastAsia="Arial" w:hAnsi="Arial"/>
          <w:color w:val="222222"/>
          <w:sz w:val="22"/>
          <w:szCs w:val="22"/>
        </w:rPr>
        <w:t xml:space="preserve">Find them.</w:t>
      </w:r>
    </w:p>
    <w:p>
      <w:pPr>
        <w:spacing w:before="400" w:after="0"/>
      </w:pPr>
    </w:p>
    <w:p>
      <w:pPr>
        <w:jc w:val="center"/>
      </w:pPr>
      <w:r>
        <w:rPr>
          <w:rFonts w:ascii="Courier New" w:cs="Courier New" w:eastAsia="Courier New" w:hAnsi="Courier New"/>
          <w:color w:val="C8860A"/>
          <w:sz w:val="20"/>
          <w:szCs w:val="20"/>
        </w:rPr>
        <w:t xml:space="preserve">(.)(.)  ghosts-in-the-noosphere v0.0.1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2026-03-28T05:37:45.027Z</dcterms:created>
  <dcterms:modified xsi:type="dcterms:W3CDTF">2026-03-28T05:37:45.028Z</dcterms:modified>
</cp:coreProperties>
</file>

<file path=docProps/custom.xml><?xml version="1.0" encoding="utf-8"?>
<Properties xmlns="http://schemas.openxmlformats.org/officeDocument/2006/custom-properties" xmlns:vt="http://schemas.openxmlformats.org/officeDocument/2006/docPropsVTypes"/>
</file>