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064E3B"/>
          <w:sz w:val="48"/>
          <w:szCs w:val="48"/>
        </w:rPr>
        <w:t xml:space="preserve">TRADE IN THE MONEY</w:t>
      </w:r>
    </w:p>
    <w:p>
      <w:pPr>
        <w:spacing w:after="600"/>
        <w:jc w:val="center"/>
      </w:pPr>
      <w:r>
        <w:rPr>
          <w:rFonts w:ascii="Arial" w:cs="Arial" w:eastAsia="Arial" w:hAnsi="Arial"/>
          <w:color w:val="333333"/>
          <w:sz w:val="36"/>
          <w:szCs w:val="36"/>
        </w:rPr>
        <w:t xml:space="preserve">Production Readiness Analysis</w:t>
      </w:r>
    </w:p>
    <w:p>
      <w:pPr>
        <w:spacing w:after="100"/>
        <w:jc w:val="center"/>
      </w:pPr>
      <w:r>
        <w:rPr>
          <w:rFonts w:ascii="Arial" w:cs="Arial" w:eastAsia="Arial" w:hAnsi="Arial"/>
          <w:color w:val="666666"/>
          <w:sz w:val="22"/>
          <w:szCs w:val="22"/>
        </w:rPr>
        <w:t xml:space="preserve">Trade Journal  |  AI Coach v2  |  UI &amp; Infrastructure</w:t>
      </w:r>
    </w:p>
    <w:p>
      <w:pPr>
        <w:spacing w:before="1200"/>
      </w:pPr>
    </w:p>
    <w:p>
      <w:pPr>
        <w:spacing w:after="80"/>
        <w:jc w:val="center"/>
      </w:pPr>
      <w:r>
        <w:rPr>
          <w:rFonts w:ascii="Arial" w:cs="Arial" w:eastAsia="Arial" w:hAnsi="Arial"/>
          <w:color w:val="333333"/>
          <w:sz w:val="22"/>
          <w:szCs w:val="22"/>
        </w:rPr>
        <w:t xml:space="preserve">Prepared for Nate Kahl</w:t>
      </w:r>
    </w:p>
    <w:p>
      <w:pPr>
        <w:spacing w:after="80"/>
        <w:jc w:val="center"/>
      </w:pPr>
      <w:r>
        <w:rPr>
          <w:rFonts w:ascii="Arial" w:cs="Arial" w:eastAsia="Arial" w:hAnsi="Arial"/>
          <w:color w:val="666666"/>
          <w:sz w:val="22"/>
          <w:szCs w:val="22"/>
        </w:rPr>
        <w:t xml:space="preserve">February 10, 2026</w:t>
      </w:r>
    </w:p>
    <w:p>
      <w:pPr>
        <w:spacing w:after="80"/>
        <w:jc w:val="center"/>
      </w:pPr>
      <w:r>
        <w:rPr>
          <w:rFonts w:ascii="Arial" w:cs="Arial" w:eastAsia="Arial" w:hAnsi="Arial"/>
          <w:i/>
          <w:iCs/>
          <w:color w:val="999999"/>
          <w:sz w:val="20"/>
          <w:szCs w:val="20"/>
        </w:rPr>
        <w:t xml:space="preserve">Comprehensive audit across 150+ files, 20+ API routes, 60+ test files</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064E3B"/>
          <w:sz w:val="32"/>
          <w:szCs w:val="32"/>
        </w:rPr>
        <w:t xml:space="preserve">1. Executive Summary</w:t>
      </w:r>
    </w:p>
    <w:p>
      <w:pPr>
        <w:spacing w:after="120"/>
      </w:pPr>
      <w:r>
        <w:rPr>
          <w:rFonts w:ascii="Arial" w:cs="Arial" w:eastAsia="Arial" w:hAnsi="Arial"/>
          <w:color w:val="333333"/>
          <w:sz w:val="20"/>
          <w:szCs w:val="20"/>
        </w:rPr>
        <w:t xml:space="preserve">This report provides a comprehensive production readiness analysis of the Trade In The Money (TITM) platform, covering three major feature areas: the Trade Journal, AI Coach v2, and overall UI/Infrastructure. The analysis is based on a deep audit of 150+ source files, 20+ API routes, 60+ backend tests, and all specification documents.</w:t>
      </w:r>
    </w:p>
    <w:p>
      <w:pPr>
        <w:pStyle w:val="Heading2"/>
        <w:spacing w:before="280" w:after="160"/>
      </w:pPr>
      <w:r>
        <w:rPr>
          <w:rFonts w:ascii="Arial" w:cs="Arial" w:eastAsia="Arial" w:hAnsi="Arial"/>
          <w:b/>
          <w:bCs/>
          <w:color w:val="333333"/>
          <w:sz w:val="26"/>
          <w:szCs w:val="26"/>
        </w:rPr>
        <w:t xml:space="preserve">Overall Readiness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200"/>
        <w:gridCol w:w="5060"/>
      </w:tblGrid>
      <w:tr>
        <w:tc>
          <w:tcPr>
            <w:tcW w:type="dxa" w:w="2200"/>
            <w:tcBorders>
              <w:top w:val="single" w:color="E5E5E5" w:sz="1"/>
              <w:left w:val="single" w:color="E5E5E5" w:sz="1"/>
              <w:bottom w:val="single" w:color="E5E5E5" w:sz="1"/>
              <w:right w:val="single" w:color="E5E5E5" w:sz="1"/>
            </w:tcBorders>
            <w:shd w:fill="064E3B" w:val="clear"/>
            <w:tcMar>
              <w:top w:type="dxa" w:w="60"/>
              <w:left w:type="dxa" w:w="100"/>
              <w:bottom w:type="dxa" w:w="60"/>
              <w:right w:type="dxa" w:w="100"/>
            </w:tcMar>
          </w:tcPr>
          <w:p>
            <w:r>
              <w:rPr>
                <w:rFonts w:ascii="Arial" w:cs="Arial" w:eastAsia="Arial" w:hAnsi="Arial"/>
                <w:b/>
                <w:bCs/>
                <w:color w:val="FFFFFF"/>
                <w:sz w:val="18"/>
                <w:szCs w:val="18"/>
              </w:rPr>
              <w:t xml:space="preserve">Area</w:t>
            </w:r>
          </w:p>
        </w:tc>
        <w:tc>
          <w:tcPr>
            <w:tcW w:type="dxa" w:w="900"/>
            <w:tcBorders>
              <w:top w:val="single" w:color="E5E5E5" w:sz="1"/>
              <w:left w:val="single" w:color="E5E5E5" w:sz="1"/>
              <w:bottom w:val="single" w:color="E5E5E5" w:sz="1"/>
              <w:right w:val="single" w:color="E5E5E5" w:sz="1"/>
            </w:tcBorders>
            <w:shd w:fill="064E3B" w:val="clear"/>
            <w:tcMar>
              <w:top w:type="dxa" w:w="60"/>
              <w:left w:type="dxa" w:w="100"/>
              <w:bottom w:type="dxa" w:w="60"/>
              <w:right w:type="dxa" w:w="100"/>
            </w:tcMar>
          </w:tcPr>
          <w:p>
            <w:r>
              <w:rPr>
                <w:rFonts w:ascii="Arial" w:cs="Arial" w:eastAsia="Arial" w:hAnsi="Arial"/>
                <w:b/>
                <w:bCs/>
                <w:color w:val="FFFFFF"/>
                <w:sz w:val="18"/>
                <w:szCs w:val="18"/>
              </w:rPr>
              <w:t xml:space="preserve">Score</w:t>
            </w:r>
          </w:p>
        </w:tc>
        <w:tc>
          <w:tcPr>
            <w:tcW w:type="dxa" w:w="1200"/>
            <w:tcBorders>
              <w:top w:val="single" w:color="E5E5E5" w:sz="1"/>
              <w:left w:val="single" w:color="E5E5E5" w:sz="1"/>
              <w:bottom w:val="single" w:color="E5E5E5" w:sz="1"/>
              <w:right w:val="single" w:color="E5E5E5" w:sz="1"/>
            </w:tcBorders>
            <w:shd w:fill="064E3B"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5060"/>
            <w:tcBorders>
              <w:top w:val="single" w:color="E5E5E5" w:sz="1"/>
              <w:left w:val="single" w:color="E5E5E5" w:sz="1"/>
              <w:bottom w:val="single" w:color="E5E5E5" w:sz="1"/>
              <w:right w:val="single" w:color="E5E5E5" w:sz="1"/>
            </w:tcBorders>
            <w:shd w:fill="064E3B" w:val="clear"/>
            <w:tcMar>
              <w:top w:type="dxa" w:w="60"/>
              <w:left w:type="dxa" w:w="100"/>
              <w:bottom w:type="dxa" w:w="60"/>
              <w:right w:type="dxa" w:w="100"/>
            </w:tcMar>
          </w:tcPr>
          <w:p>
            <w:r>
              <w:rPr>
                <w:rFonts w:ascii="Arial" w:cs="Arial" w:eastAsia="Arial" w:hAnsi="Arial"/>
                <w:b/>
                <w:bCs/>
                <w:color w:val="FFFFFF"/>
                <w:sz w:val="18"/>
                <w:szCs w:val="18"/>
              </w:rPr>
              <w:t xml:space="preserve">Summary</w:t>
            </w:r>
          </w:p>
        </w:tc>
      </w:tr>
      <w:tr>
        <w:tc>
          <w:tcPr>
            <w:tcW w:type="dxa" w:w="22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Trade Journal</w:t>
            </w:r>
          </w:p>
        </w:tc>
        <w:tc>
          <w:tcPr>
            <w:tcW w:type="dxa" w:w="9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b/>
                <w:bCs/>
                <w:color w:val="333333"/>
                <w:sz w:val="18"/>
                <w:szCs w:val="18"/>
              </w:rPr>
              <w:t xml:space="preserve">55%</w:t>
            </w:r>
          </w:p>
        </w:tc>
        <w:tc>
          <w:tcPr>
            <w:tcW w:type="dxa" w:w="1200"/>
            <w:tcBorders>
              <w:top w:val="single" w:color="E5E5E5" w:sz="1"/>
              <w:left w:val="single" w:color="E5E5E5" w:sz="1"/>
              <w:bottom w:val="single" w:color="E5E5E5" w:sz="1"/>
              <w:right w:val="single" w:color="E5E5E5" w:sz="1"/>
            </w:tcBorders>
            <w:shd w:fill="F59E0B"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Warning</w:t>
            </w:r>
          </w:p>
        </w:tc>
        <w:tc>
          <w:tcPr>
            <w:tcW w:type="dxa" w:w="506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85% feature-complete, critical gaps in validation, error handling, and test coverage</w:t>
            </w:r>
          </w:p>
        </w:tc>
      </w:tr>
      <w:tr>
        <w:tc>
          <w:tcPr>
            <w:tcW w:type="dxa" w:w="22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AI Coach v2</w:t>
            </w:r>
          </w:p>
        </w:tc>
        <w:tc>
          <w:tcPr>
            <w:tcW w:type="dxa" w:w="9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b/>
                <w:bCs/>
                <w:color w:val="333333"/>
                <w:sz w:val="18"/>
                <w:szCs w:val="18"/>
              </w:rPr>
              <w:t xml:space="preserve">75%</w:t>
            </w:r>
          </w:p>
        </w:tc>
        <w:tc>
          <w:tcPr>
            <w:tcW w:type="dxa" w:w="1200"/>
            <w:tcBorders>
              <w:top w:val="single" w:color="E5E5E5" w:sz="1"/>
              <w:left w:val="single" w:color="E5E5E5" w:sz="1"/>
              <w:bottom w:val="single" w:color="E5E5E5" w:sz="1"/>
              <w:right w:val="single" w:color="E5E5E5" w:sz="1"/>
            </w:tcBorders>
            <w:shd w:fill="F59E0B"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Warning</w:t>
            </w:r>
          </w:p>
        </w:tc>
        <w:tc>
          <w:tcPr>
            <w:tcW w:type="dxa" w:w="506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Core features deployed; prompt injection, conversation TTL, and tier gating missing</w:t>
            </w:r>
          </w:p>
        </w:tc>
      </w:tr>
      <w:tr>
        <w:tc>
          <w:tcPr>
            <w:tcW w:type="dxa" w:w="22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UI &amp; Polish</w:t>
            </w:r>
          </w:p>
        </w:tc>
        <w:tc>
          <w:tcPr>
            <w:tcW w:type="dxa" w:w="9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b/>
                <w:bCs/>
                <w:color w:val="333333"/>
                <w:sz w:val="18"/>
                <w:szCs w:val="18"/>
              </w:rPr>
              <w:t xml:space="preserve">72%</w:t>
            </w:r>
          </w:p>
        </w:tc>
        <w:tc>
          <w:tcPr>
            <w:tcW w:type="dxa" w:w="1200"/>
            <w:tcBorders>
              <w:top w:val="single" w:color="E5E5E5" w:sz="1"/>
              <w:left w:val="single" w:color="E5E5E5" w:sz="1"/>
              <w:bottom w:val="single" w:color="E5E5E5" w:sz="1"/>
              <w:right w:val="single" w:color="E5E5E5" w:sz="1"/>
            </w:tcBorders>
            <w:shd w:fill="F59E0B"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Warning</w:t>
            </w:r>
          </w:p>
        </w:tc>
        <w:tc>
          <w:tcPr>
            <w:tcW w:type="dxa" w:w="506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Excellent design system; accessibility, monitoring, and DevOps gaps</w:t>
            </w:r>
          </w:p>
        </w:tc>
      </w:tr>
      <w:tr>
        <w:tc>
          <w:tcPr>
            <w:tcW w:type="dxa" w:w="22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Security</w:t>
            </w:r>
          </w:p>
        </w:tc>
        <w:tc>
          <w:tcPr>
            <w:tcW w:type="dxa" w:w="9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b/>
                <w:bCs/>
                <w:color w:val="333333"/>
                <w:sz w:val="18"/>
                <w:szCs w:val="18"/>
              </w:rPr>
              <w:t xml:space="preserve">70%</w:t>
            </w:r>
          </w:p>
        </w:tc>
        <w:tc>
          <w:tcPr>
            <w:tcW w:type="dxa" w:w="1200"/>
            <w:tcBorders>
              <w:top w:val="single" w:color="E5E5E5" w:sz="1"/>
              <w:left w:val="single" w:color="E5E5E5" w:sz="1"/>
              <w:bottom w:val="single" w:color="E5E5E5" w:sz="1"/>
              <w:right w:val="single" w:color="E5E5E5" w:sz="1"/>
            </w:tcBorders>
            <w:shd w:fill="F59E0B"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Warning</w:t>
            </w:r>
          </w:p>
        </w:tc>
        <w:tc>
          <w:tcPr>
            <w:tcW w:type="dxa" w:w="506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Strong CSP/auth; rate limiting, Sentry, and E2E bypass need hardening</w:t>
            </w:r>
          </w:p>
        </w:tc>
      </w:tr>
      <w:tr>
        <w:tc>
          <w:tcPr>
            <w:tcW w:type="dxa" w:w="22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Testing</w:t>
            </w:r>
          </w:p>
        </w:tc>
        <w:tc>
          <w:tcPr>
            <w:tcW w:type="dxa" w:w="9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b/>
                <w:bCs/>
                <w:color w:val="333333"/>
                <w:sz w:val="18"/>
                <w:szCs w:val="18"/>
              </w:rPr>
              <w:t xml:space="preserve">50%</w:t>
            </w:r>
          </w:p>
        </w:tc>
        <w:tc>
          <w:tcPr>
            <w:tcW w:type="dxa" w:w="1200"/>
            <w:tcBorders>
              <w:top w:val="single" w:color="E5E5E5" w:sz="1"/>
              <w:left w:val="single" w:color="E5E5E5" w:sz="1"/>
              <w:bottom w:val="single" w:color="E5E5E5" w:sz="1"/>
              <w:right w:val="single" w:color="E5E5E5" w:sz="1"/>
            </w:tcBorders>
            <w:shd w:fill="EF444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Critical</w:t>
            </w:r>
          </w:p>
        </w:tc>
        <w:tc>
          <w:tcPr>
            <w:tcW w:type="dxa" w:w="506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Good E2E coverage but zero frontend unit tests; critical logic paths untested</w:t>
            </w:r>
          </w:p>
        </w:tc>
      </w:tr>
      <w:tr>
        <w:tc>
          <w:tcPr>
            <w:tcW w:type="dxa" w:w="22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Monitoring</w:t>
            </w:r>
          </w:p>
        </w:tc>
        <w:tc>
          <w:tcPr>
            <w:tcW w:type="dxa" w:w="9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b/>
                <w:bCs/>
                <w:color w:val="333333"/>
                <w:sz w:val="18"/>
                <w:szCs w:val="18"/>
              </w:rPr>
              <w:t xml:space="preserve">10%</w:t>
            </w:r>
          </w:p>
        </w:tc>
        <w:tc>
          <w:tcPr>
            <w:tcW w:type="dxa" w:w="1200"/>
            <w:tcBorders>
              <w:top w:val="single" w:color="E5E5E5" w:sz="1"/>
              <w:left w:val="single" w:color="E5E5E5" w:sz="1"/>
              <w:bottom w:val="single" w:color="E5E5E5" w:sz="1"/>
              <w:right w:val="single" w:color="E5E5E5" w:sz="1"/>
            </w:tcBorders>
            <w:shd w:fill="EF444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Critical</w:t>
            </w:r>
          </w:p>
        </w:tc>
        <w:tc>
          <w:tcPr>
            <w:tcW w:type="dxa" w:w="506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Sentry disabled; no APM, no uptime monitoring, no alerting</w:t>
            </w:r>
          </w:p>
        </w:tc>
      </w:tr>
    </w:tbl>
    <w:p>
      <w:pPr>
        <w:spacing w:after="120"/>
      </w:pPr>
      <w:r>
        <w:rPr>
          <w:rFonts w:ascii="Arial" w:cs="Arial" w:eastAsia="Arial" w:hAnsi="Arial"/>
          <w:color w:val="333333"/>
          <w:sz w:val="20"/>
          <w:szCs w:val="20"/>
        </w:rPr>
        <w:t xml:space="preserve"/>
      </w:r>
    </w:p>
    <w:p>
      <w:pPr>
        <w:spacing w:after="120"/>
      </w:pPr>
      <w:r>
        <w:rPr>
          <w:rFonts w:ascii="Arial" w:cs="Arial" w:eastAsia="Arial" w:hAnsi="Arial"/>
          <w:b/>
          <w:bCs/>
          <w:color w:val="333333"/>
          <w:sz w:val="20"/>
          <w:szCs w:val="20"/>
        </w:rPr>
        <w:t xml:space="preserve">Bottom line: </w:t>
      </w:r>
      <w:r>
        <w:rPr>
          <w:rFonts w:ascii="Arial" w:cs="Arial" w:eastAsia="Arial" w:hAnsi="Arial"/>
          <w:color w:val="333333"/>
          <w:sz w:val="20"/>
          <w:szCs w:val="20"/>
        </w:rPr>
        <w:t xml:space="preserve">The platform has a strong architectural foundation, excellent UI design, and substantial feature coverage. However, </w:t>
      </w:r>
      <w:r>
        <w:rPr>
          <w:rFonts w:ascii="Arial" w:cs="Arial" w:eastAsia="Arial" w:hAnsi="Arial"/>
          <w:b/>
          <w:bCs/>
          <w:color w:val="EF4444"/>
          <w:sz w:val="20"/>
          <w:szCs w:val="20"/>
        </w:rPr>
        <w:t xml:space="preserve">18 critical and high-priority issues</w:t>
      </w:r>
      <w:r>
        <w:rPr>
          <w:rFonts w:ascii="Arial" w:cs="Arial" w:eastAsia="Arial" w:hAnsi="Arial"/>
          <w:color w:val="333333"/>
          <w:sz w:val="20"/>
          <w:szCs w:val="20"/>
        </w:rPr>
        <w:t xml:space="preserve"> must be resolved before production launch. Estimated remediation: 3–4 weeks with focused effort.</w:t>
      </w:r>
    </w:p>
    <w:p>
      <w:r>
        <w:br w:type="page"/>
      </w:r>
    </w:p>
    <w:p>
      <w:pPr>
        <w:pStyle w:val="Heading1"/>
        <w:spacing w:before="360" w:after="200"/>
      </w:pPr>
      <w:r>
        <w:rPr>
          <w:rFonts w:ascii="Arial" w:cs="Arial" w:eastAsia="Arial" w:hAnsi="Arial"/>
          <w:b/>
          <w:bCs/>
          <w:color w:val="064E3B"/>
          <w:sz w:val="32"/>
          <w:szCs w:val="32"/>
        </w:rPr>
        <w:t xml:space="preserve">2. Trade Journal Analysis</w:t>
      </w:r>
    </w:p>
    <w:p>
      <w:pPr>
        <w:pStyle w:val="Heading2"/>
        <w:spacing w:before="280" w:after="160"/>
      </w:pPr>
      <w:r>
        <w:rPr>
          <w:rFonts w:ascii="Arial" w:cs="Arial" w:eastAsia="Arial" w:hAnsi="Arial"/>
          <w:b/>
          <w:bCs/>
          <w:color w:val="333333"/>
          <w:sz w:val="26"/>
          <w:szCs w:val="26"/>
        </w:rPr>
        <w:t xml:space="preserve">2.1 Specification Coverage</w:t>
      </w:r>
    </w:p>
    <w:p>
      <w:pPr>
        <w:spacing w:after="120"/>
      </w:pPr>
      <w:r>
        <w:rPr>
          <w:rFonts w:ascii="Arial" w:cs="Arial" w:eastAsia="Arial" w:hAnsi="Arial"/>
          <w:color w:val="333333"/>
          <w:sz w:val="20"/>
          <w:szCs w:val="20"/>
        </w:rPr>
        <w:t xml:space="preserve">The Trade Journal spec defines 7 phases of implementation. Current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E5E5E5" w:sz="1"/>
              <w:left w:val="single" w:color="E5E5E5" w:sz="1"/>
              <w:bottom w:val="single" w:color="E5E5E5" w:sz="1"/>
              <w:right w:val="single" w:color="E5E5E5" w:sz="1"/>
            </w:tcBorders>
            <w:shd w:fill="064E3B" w:val="clear"/>
            <w:tcMar>
              <w:top w:type="dxa" w:w="60"/>
              <w:left w:type="dxa" w:w="100"/>
              <w:bottom w:type="dxa" w:w="60"/>
              <w:right w:type="dxa" w:w="100"/>
            </w:tcMar>
          </w:tcPr>
          <w:p>
            <w:r>
              <w:rPr>
                <w:rFonts w:ascii="Arial" w:cs="Arial" w:eastAsia="Arial" w:hAnsi="Arial"/>
                <w:b/>
                <w:bCs/>
                <w:color w:val="FFFFFF"/>
                <w:sz w:val="18"/>
                <w:szCs w:val="18"/>
              </w:rPr>
              <w:t xml:space="preserve">Phase</w:t>
            </w:r>
          </w:p>
        </w:tc>
        <w:tc>
          <w:tcPr>
            <w:tcW w:type="dxa" w:w="1200"/>
            <w:tcBorders>
              <w:top w:val="single" w:color="E5E5E5" w:sz="1"/>
              <w:left w:val="single" w:color="E5E5E5" w:sz="1"/>
              <w:bottom w:val="single" w:color="E5E5E5" w:sz="1"/>
              <w:right w:val="single" w:color="E5E5E5" w:sz="1"/>
            </w:tcBorders>
            <w:shd w:fill="064E3B" w:val="clear"/>
            <w:tcMar>
              <w:top w:type="dxa" w:w="60"/>
              <w:left w:type="dxa" w:w="100"/>
              <w:bottom w:type="dxa" w:w="60"/>
              <w:right w:type="dxa" w:w="100"/>
            </w:tcMar>
          </w:tcPr>
          <w:p>
            <w:r>
              <w:rPr>
                <w:rFonts w:ascii="Arial" w:cs="Arial" w:eastAsia="Arial" w:hAnsi="Arial"/>
                <w:b/>
                <w:bCs/>
                <w:color w:val="FFFFFF"/>
                <w:sz w:val="18"/>
                <w:szCs w:val="18"/>
              </w:rPr>
              <w:t xml:space="preserve">Complete</w:t>
            </w:r>
          </w:p>
        </w:tc>
        <w:tc>
          <w:tcPr>
            <w:tcW w:type="dxa" w:w="5360"/>
            <w:tcBorders>
              <w:top w:val="single" w:color="E5E5E5" w:sz="1"/>
              <w:left w:val="single" w:color="E5E5E5" w:sz="1"/>
              <w:bottom w:val="single" w:color="E5E5E5" w:sz="1"/>
              <w:right w:val="single" w:color="E5E5E5" w:sz="1"/>
            </w:tcBorders>
            <w:shd w:fill="064E3B" w:val="clear"/>
            <w:tcMar>
              <w:top w:type="dxa" w:w="60"/>
              <w:left w:type="dxa" w:w="100"/>
              <w:bottom w:type="dxa" w:w="60"/>
              <w:right w:type="dxa" w:w="100"/>
            </w:tcMar>
          </w:tcPr>
          <w:p>
            <w:r>
              <w:rPr>
                <w:rFonts w:ascii="Arial" w:cs="Arial" w:eastAsia="Arial" w:hAnsi="Arial"/>
                <w:b/>
                <w:bCs/>
                <w:color w:val="FFFFFF"/>
                <w:sz w:val="18"/>
                <w:szCs w:val="18"/>
              </w:rPr>
              <w:t xml:space="preserve">Key Gaps</w:t>
            </w:r>
          </w:p>
        </w:tc>
      </w:tr>
      <w:tr>
        <w:tc>
          <w:tcPr>
            <w:tcW w:type="dxa" w:w="28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Phase 1: Critical UX Fixes</w:t>
            </w:r>
          </w:p>
        </w:tc>
        <w:tc>
          <w:tcPr>
            <w:tcW w:type="dxa" w:w="12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b/>
                <w:bCs/>
                <w:color w:val="333333"/>
                <w:sz w:val="18"/>
                <w:szCs w:val="18"/>
              </w:rPr>
              <w:t xml:space="preserve">100%</w:t>
            </w:r>
          </w:p>
        </w:tc>
        <w:tc>
          <w:tcPr>
            <w:tcW w:type="dxa" w:w="536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None — mobile nav, form wizard, error handling all delivered</w:t>
            </w:r>
          </w:p>
        </w:tc>
      </w:tr>
      <w:tr>
        <w:tc>
          <w:tcPr>
            <w:tcW w:type="dxa" w:w="28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Phase 2: Feature Parity</w:t>
            </w:r>
          </w:p>
        </w:tc>
        <w:tc>
          <w:tcPr>
            <w:tcW w:type="dxa" w:w="12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b/>
                <w:bCs/>
                <w:color w:val="333333"/>
                <w:sz w:val="18"/>
                <w:szCs w:val="18"/>
              </w:rPr>
              <w:t xml:space="preserve">90%</w:t>
            </w:r>
          </w:p>
        </w:tc>
        <w:tc>
          <w:tcPr>
            <w:tcW w:type="dxa" w:w="536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AI grading uses rule-based scoring, NOT the required GPT-4o function calling</w:t>
            </w:r>
          </w:p>
        </w:tc>
      </w:tr>
      <w:tr>
        <w:tc>
          <w:tcPr>
            <w:tcW w:type="dxa" w:w="28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Phase 3: Live Position &amp; Import</w:t>
            </w:r>
          </w:p>
        </w:tc>
        <w:tc>
          <w:tcPr>
            <w:tcW w:type="dxa" w:w="12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b/>
                <w:bCs/>
                <w:color w:val="333333"/>
                <w:sz w:val="18"/>
                <w:szCs w:val="18"/>
              </w:rPr>
              <w:t xml:space="preserve">100%</w:t>
            </w:r>
          </w:p>
        </w:tc>
        <w:tc>
          <w:tcPr>
            <w:tcW w:type="dxa" w:w="536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CSV import works but has edge-case handling gaps</w:t>
            </w:r>
          </w:p>
        </w:tc>
      </w:tr>
      <w:tr>
        <w:tc>
          <w:tcPr>
            <w:tcW w:type="dxa" w:w="28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Phase 4: Psychology &amp; Behavioral</w:t>
            </w:r>
          </w:p>
        </w:tc>
        <w:tc>
          <w:tcPr>
            <w:tcW w:type="dxa" w:w="12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b/>
                <w:bCs/>
                <w:color w:val="333333"/>
                <w:sz w:val="18"/>
                <w:szCs w:val="18"/>
              </w:rPr>
              <w:t xml:space="preserve">85%</w:t>
            </w:r>
          </w:p>
        </w:tc>
        <w:tc>
          <w:tcPr>
            <w:tcW w:type="dxa" w:w="536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Tilt detection and weekly behavioral AI not fully wired</w:t>
            </w:r>
          </w:p>
        </w:tc>
      </w:tr>
      <w:tr>
        <w:tc>
          <w:tcPr>
            <w:tcW w:type="dxa" w:w="28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Phase 5: Journal-AI Coach Bridge</w:t>
            </w:r>
          </w:p>
        </w:tc>
        <w:tc>
          <w:tcPr>
            <w:tcW w:type="dxa" w:w="12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b/>
                <w:bCs/>
                <w:color w:val="333333"/>
                <w:sz w:val="18"/>
                <w:szCs w:val="18"/>
              </w:rPr>
              <w:t xml:space="preserve">100%</w:t>
            </w:r>
          </w:p>
        </w:tc>
        <w:tc>
          <w:tcPr>
            <w:tcW w:type="dxa" w:w="536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Session linking, draft generation, auto-journal all working</w:t>
            </w:r>
          </w:p>
        </w:tc>
      </w:tr>
      <w:tr>
        <w:tc>
          <w:tcPr>
            <w:tcW w:type="dxa" w:w="28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Phase 6: Visualization &amp; Dashboard</w:t>
            </w:r>
          </w:p>
        </w:tc>
        <w:tc>
          <w:tcPr>
            <w:tcW w:type="dxa" w:w="12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b/>
                <w:bCs/>
                <w:color w:val="333333"/>
                <w:sz w:val="18"/>
                <w:szCs w:val="18"/>
              </w:rPr>
              <w:t xml:space="preserve">80%</w:t>
            </w:r>
          </w:p>
        </w:tc>
        <w:tc>
          <w:tcPr>
            <w:tcW w:type="dxa" w:w="536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Side panel notes coupling incomplete per status doc</w:t>
            </w:r>
          </w:p>
        </w:tc>
      </w:tr>
      <w:tr>
        <w:tc>
          <w:tcPr>
            <w:tcW w:type="dxa" w:w="28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Phase 7: Mobile &amp; Accessibility</w:t>
            </w:r>
          </w:p>
        </w:tc>
        <w:tc>
          <w:tcPr>
            <w:tcW w:type="dxa" w:w="12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b/>
                <w:bCs/>
                <w:color w:val="333333"/>
                <w:sz w:val="18"/>
                <w:szCs w:val="18"/>
              </w:rPr>
              <w:t xml:space="preserve">85%</w:t>
            </w:r>
          </w:p>
        </w:tc>
        <w:tc>
          <w:tcPr>
            <w:tcW w:type="dxa" w:w="536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Swipe, offline, PWA working; some touch target sizes &lt; 44px</w:t>
            </w:r>
          </w:p>
        </w:tc>
      </w:tr>
    </w:tbl>
    <w:p>
      <w:pPr>
        <w:pStyle w:val="Heading2"/>
        <w:spacing w:before="280" w:after="160"/>
      </w:pPr>
      <w:r>
        <w:rPr>
          <w:rFonts w:ascii="Arial" w:cs="Arial" w:eastAsia="Arial" w:hAnsi="Arial"/>
          <w:b/>
          <w:bCs/>
          <w:color w:val="333333"/>
          <w:sz w:val="26"/>
          <w:szCs w:val="26"/>
        </w:rPr>
        <w:t xml:space="preserve">2.2 Critical Issues</w:t>
      </w:r>
    </w:p>
    <w:p>
      <w:pPr>
        <w:spacing w:before="200" w:after="120"/>
      </w:pPr>
      <w:r>
        <w:rPr>
          <w:rFonts w:ascii="Arial" w:cs="Arial" w:eastAsia="Arial" w:hAnsi="Arial"/>
          <w:b/>
          <w:bCs/>
          <w:color w:val="333333"/>
          <w:sz w:val="22"/>
          <w:szCs w:val="22"/>
        </w:rPr>
        <w:t xml:space="preserve">No Input Validation on POST /api/members/journal</w:t>
      </w:r>
    </w:p>
    <w:p>
      <w:pPr>
        <w:spacing w:after="120"/>
      </w:pPr>
      <w:r>
        <w:rPr>
          <w:rFonts w:ascii="Arial" w:cs="Arial" w:eastAsia="Arial" w:hAnsi="Arial"/>
          <w:b/>
          <w:bCs/>
          <w:color w:val="EF4444"/>
          <w:sz w:val="20"/>
          <w:szCs w:val="20"/>
        </w:rPr>
        <w:t xml:space="preserve">Severity: P0 (Deploy Blocker). </w:t>
      </w:r>
      <w:r>
        <w:rPr>
          <w:rFonts w:ascii="Arial" w:cs="Arial" w:eastAsia="Arial" w:hAnsi="Arial"/>
          <w:color w:val="333333"/>
          <w:sz w:val="20"/>
          <w:szCs w:val="20"/>
        </w:rPr>
        <w:t xml:space="preserve">The main journal creation endpoint accepts raw JSON without Zod schema validation. Compare this to the import route, which correctly uses importTradesSchema.parse(). A malicious user could send arbitrarily large text fields (DoS), overflow numeric values, or inject unexpected data shapes. Fix: Add Zod schema to all mutation endpoints with field-level constraints (symbol max 16 chars, price max 999999, notes max 10000 chars).</w:t>
      </w:r>
    </w:p>
    <w:p>
      <w:pPr>
        <w:spacing w:before="200" w:after="120"/>
      </w:pPr>
      <w:r>
        <w:rPr>
          <w:rFonts w:ascii="Arial" w:cs="Arial" w:eastAsia="Arial" w:hAnsi="Arial"/>
          <w:b/>
          <w:bCs/>
          <w:color w:val="333333"/>
          <w:sz w:val="22"/>
          <w:szCs w:val="22"/>
        </w:rPr>
        <w:t xml:space="preserve">AI Trade Grading Not Using GPT-4o</w:t>
      </w:r>
    </w:p>
    <w:p>
      <w:pPr>
        <w:spacing w:after="120"/>
      </w:pPr>
      <w:r>
        <w:rPr>
          <w:rFonts w:ascii="Arial" w:cs="Arial" w:eastAsia="Arial" w:hAnsi="Arial"/>
          <w:b/>
          <w:bCs/>
          <w:color w:val="EF4444"/>
          <w:sz w:val="20"/>
          <w:szCs w:val="20"/>
        </w:rPr>
        <w:t xml:space="preserve">Severity: P0 (Spec Violation). </w:t>
      </w:r>
      <w:r>
        <w:rPr>
          <w:rFonts w:ascii="Arial" w:cs="Arial" w:eastAsia="Arial" w:hAnsi="Arial"/>
          <w:color w:val="333333"/>
          <w:sz w:val="20"/>
          <w:szCs w:val="20"/>
        </w:rPr>
        <w:t xml:space="preserve">The spec explicitly requires GPT-4o function calling for the grade_trade function. Current implementation in lib/journal/trade-grading.ts uses hardcoded rule-based scoring (e.g., “if input.symbol: score += 8”). This produces shallow, deterministic grades that cannot adapt to a user’s trading style or analyze screenshots and contextual notes. This is a core differentiator vs competitors like TraderSync.</w:t>
      </w:r>
    </w:p>
    <w:p>
      <w:pPr>
        <w:spacing w:before="200" w:after="120"/>
      </w:pPr>
      <w:r>
        <w:rPr>
          <w:rFonts w:ascii="Arial" w:cs="Arial" w:eastAsia="Arial" w:hAnsi="Arial"/>
          <w:b/>
          <w:bCs/>
          <w:color w:val="333333"/>
          <w:sz w:val="22"/>
          <w:szCs w:val="22"/>
        </w:rPr>
        <w:t xml:space="preserve">Missing Timestamp Columns for Accurate MFE/MAE</w:t>
      </w:r>
    </w:p>
    <w:p>
      <w:pPr>
        <w:spacing w:after="120"/>
      </w:pPr>
      <w:r>
        <w:rPr>
          <w:rFonts w:ascii="Arial" w:cs="Arial" w:eastAsia="Arial" w:hAnsi="Arial"/>
          <w:b/>
          <w:bCs/>
          <w:color w:val="EF4444"/>
          <w:sz w:val="20"/>
          <w:szCs w:val="20"/>
        </w:rPr>
        <w:t xml:space="preserve">Severity: P0 (Data Integrity). </w:t>
      </w:r>
      <w:r>
        <w:rPr>
          <w:rFonts w:ascii="Arial" w:cs="Arial" w:eastAsia="Arial" w:hAnsi="Arial"/>
          <w:color w:val="333333"/>
          <w:sz w:val="20"/>
          <w:szCs w:val="20"/>
        </w:rPr>
        <w:t xml:space="preserve">The enrich route attempts to use entry_timestamp and exit_timestamp but these columns don’t exist in the schema. The code silently defaults to 10:00 AM and 3:00 PM ET, causing all MFE/MAE and VWAP calculations to use wrong time windows. Fix: Add migration for entry_timestamp and exit_timestamp TIMESTAMPTZ columns.</w:t>
      </w:r>
    </w:p>
    <w:p>
      <w:pPr>
        <w:spacing w:before="200" w:after="120"/>
      </w:pPr>
      <w:r>
        <w:rPr>
          <w:rFonts w:ascii="Arial" w:cs="Arial" w:eastAsia="Arial" w:hAnsi="Arial"/>
          <w:b/>
          <w:bCs/>
          <w:color w:val="333333"/>
          <w:sz w:val="22"/>
          <w:szCs w:val="22"/>
        </w:rPr>
        <w:t xml:space="preserve">Type Safety — Record&lt;string, any&gt; Pattern</w:t>
      </w:r>
    </w:p>
    <w:p>
      <w:pPr>
        <w:spacing w:after="120"/>
      </w:pPr>
      <w:r>
        <w:rPr>
          <w:rFonts w:ascii="Arial" w:cs="Arial" w:eastAsia="Arial" w:hAnsi="Arial"/>
          <w:b/>
          <w:bCs/>
          <w:color w:val="F59E0B"/>
          <w:sz w:val="20"/>
          <w:szCs w:val="20"/>
        </w:rPr>
        <w:t xml:space="preserve">Severity: P1 (High Risk). </w:t>
      </w:r>
      <w:r>
        <w:rPr>
          <w:rFonts w:ascii="Arial" w:cs="Arial" w:eastAsia="Arial" w:hAnsi="Arial"/>
          <w:color w:val="333333"/>
          <w:sz w:val="20"/>
          <w:szCs w:val="20"/>
        </w:rPr>
        <w:t xml:space="preserve">The enrich route has 8+ instances of Record&lt;string, any&gt; or (b: any) loose typing when handling Massive.com API responses. If the API response format changes, data corruption will be silent with no compile-time or runtime detection. Fix: Define Zod schemas for all external API response shapes.</w:t>
      </w:r>
    </w:p>
    <w:p>
      <w:pPr>
        <w:spacing w:before="200" w:after="120"/>
      </w:pPr>
      <w:r>
        <w:rPr>
          <w:rFonts w:ascii="Arial" w:cs="Arial" w:eastAsia="Arial" w:hAnsi="Arial"/>
          <w:b/>
          <w:bCs/>
          <w:color w:val="333333"/>
          <w:sz w:val="22"/>
          <w:szCs w:val="22"/>
        </w:rPr>
        <w:t xml:space="preserve">No Retry Logic or Timeouts on External APIs</w:t>
      </w:r>
    </w:p>
    <w:p>
      <w:pPr>
        <w:spacing w:after="120"/>
      </w:pPr>
      <w:r>
        <w:rPr>
          <w:rFonts w:ascii="Arial" w:cs="Arial" w:eastAsia="Arial" w:hAnsi="Arial"/>
          <w:b/>
          <w:bCs/>
          <w:color w:val="F59E0B"/>
          <w:sz w:val="20"/>
          <w:szCs w:val="20"/>
        </w:rPr>
        <w:t xml:space="preserve">Severity: P1 (Reliability). </w:t>
      </w:r>
      <w:r>
        <w:rPr>
          <w:rFonts w:ascii="Arial" w:cs="Arial" w:eastAsia="Arial" w:hAnsi="Arial"/>
          <w:color w:val="333333"/>
          <w:sz w:val="20"/>
          <w:szCs w:val="20"/>
        </w:rPr>
        <w:t xml:space="preserve">The enrich route calls Massive.com without timeouts. If the API hangs, the request hangs indefinitely. There’s also no exponential backoff for transient failures. A network glitch during CSV import means complete failure with no recovery.</w:t>
      </w:r>
    </w:p>
    <w:p>
      <w:pPr>
        <w:spacing w:before="200" w:after="120"/>
      </w:pPr>
      <w:r>
        <w:rPr>
          <w:rFonts w:ascii="Arial" w:cs="Arial" w:eastAsia="Arial" w:hAnsi="Arial"/>
          <w:b/>
          <w:bCs/>
          <w:color w:val="333333"/>
          <w:sz w:val="22"/>
          <w:szCs w:val="22"/>
        </w:rPr>
        <w:t xml:space="preserve">Materialized View Refreshes on Every Write</w:t>
      </w:r>
    </w:p>
    <w:p>
      <w:pPr>
        <w:spacing w:after="120"/>
      </w:pPr>
      <w:r>
        <w:rPr>
          <w:rFonts w:ascii="Arial" w:cs="Arial" w:eastAsia="Arial" w:hAnsi="Arial"/>
          <w:b/>
          <w:bCs/>
          <w:color w:val="F59E0B"/>
          <w:sz w:val="20"/>
          <w:szCs w:val="20"/>
        </w:rPr>
        <w:t xml:space="preserve">Severity: P1 (Performance). </w:t>
      </w:r>
      <w:r>
        <w:rPr>
          <w:rFonts w:ascii="Arial" w:cs="Arial" w:eastAsia="Arial" w:hAnsi="Arial"/>
          <w:color w:val="333333"/>
          <w:sz w:val="20"/>
          <w:szCs w:val="20"/>
        </w:rPr>
        <w:t xml:space="preserve">The journal_analytics_cache materialized view is refreshed by a trigger on every single write. During a 100-trade CSV import, this means 100+ full re-computations of 50+ metrics, each briefly locking the table. Fix: Replace with queued/debounced refresh (e.g., Bull job with 5-second coalescing).</w:t>
      </w:r>
    </w:p>
    <w:p>
      <w:pPr>
        <w:pStyle w:val="Heading2"/>
        <w:spacing w:before="280" w:after="160"/>
      </w:pPr>
      <w:r>
        <w:rPr>
          <w:rFonts w:ascii="Arial" w:cs="Arial" w:eastAsia="Arial" w:hAnsi="Arial"/>
          <w:b/>
          <w:bCs/>
          <w:color w:val="333333"/>
          <w:sz w:val="26"/>
          <w:szCs w:val="26"/>
        </w:rPr>
        <w:t xml:space="preserve">2.3 Additional Trade Journal Issues</w:t>
      </w:r>
    </w:p>
    <w:p>
      <w:pPr>
        <w:pStyle w:val="ListParagraph"/>
        <w:numPr>
          <w:ilvl w:val="0"/>
          <w:numId w:val="2"/>
        </w:numPr>
        <w:spacing w:after="60"/>
      </w:pPr>
      <w:r>
        <w:rPr>
          <w:rFonts w:ascii="Arial" w:cs="Arial" w:eastAsia="Arial" w:hAnsi="Arial"/>
          <w:color w:val="333333"/>
          <w:sz w:val="20"/>
          <w:szCs w:val="20"/>
        </w:rPr>
        <w:t xml:space="preserve">Client-side filtering after full data fetch — at 5,000+ trades, fetches all entries then filters in browser. Should push filters to server query params.</w:t>
      </w:r>
    </w:p>
    <w:p>
      <w:pPr>
        <w:pStyle w:val="ListParagraph"/>
        <w:numPr>
          <w:ilvl w:val="0"/>
          <w:numId w:val="2"/>
        </w:numPr>
        <w:spacing w:after="60"/>
      </w:pPr>
      <w:r>
        <w:rPr>
          <w:rFonts w:ascii="Arial" w:cs="Arial" w:eastAsia="Arial" w:hAnsi="Arial"/>
          <w:color w:val="333333"/>
          <w:sz w:val="20"/>
          <w:szCs w:val="20"/>
        </w:rPr>
        <w:t xml:space="preserve">Offline mutation queue replays one-by-one (no batching), and has no conflict detection if the same trade was modified online while offline.</w:t>
      </w:r>
    </w:p>
    <w:p>
      <w:pPr>
        <w:pStyle w:val="ListParagraph"/>
        <w:numPr>
          <w:ilvl w:val="0"/>
          <w:numId w:val="2"/>
        </w:numPr>
        <w:spacing w:after="60"/>
      </w:pPr>
      <w:r>
        <w:rPr>
          <w:rFonts w:ascii="Arial" w:cs="Arial" w:eastAsia="Arial" w:hAnsi="Arial"/>
          <w:color w:val="333333"/>
          <w:sz w:val="20"/>
          <w:szCs w:val="20"/>
        </w:rPr>
        <w:t xml:space="preserve">20 API endpoints create maintenance overhead and naming inconsistency (verbs vs nouns). Response shapes vary across endpoints (some have streaks, others fallback flags).</w:t>
      </w:r>
    </w:p>
    <w:p>
      <w:pPr>
        <w:pStyle w:val="ListParagraph"/>
        <w:numPr>
          <w:ilvl w:val="0"/>
          <w:numId w:val="2"/>
        </w:numPr>
        <w:spacing w:after="60"/>
      </w:pPr>
      <w:r>
        <w:rPr>
          <w:rFonts w:ascii="Arial" w:cs="Arial" w:eastAsia="Arial" w:hAnsi="Arial"/>
          <w:color w:val="333333"/>
          <w:sz w:val="20"/>
          <w:szCs w:val="20"/>
        </w:rPr>
        <w:t xml:space="preserve">CSV import parsing is intentionally lightweight per the status doc, and cannot handle quoted fields with embedded commas or non-UTF8 encodings.</w:t>
      </w:r>
    </w:p>
    <w:p>
      <w:pPr>
        <w:pStyle w:val="ListParagraph"/>
        <w:numPr>
          <w:ilvl w:val="0"/>
          <w:numId w:val="2"/>
        </w:numPr>
        <w:spacing w:after="60"/>
      </w:pPr>
      <w:r>
        <w:rPr>
          <w:rFonts w:ascii="Arial" w:cs="Arial" w:eastAsia="Arial" w:hAnsi="Arial"/>
          <w:color w:val="333333"/>
          <w:sz w:val="20"/>
          <w:szCs w:val="20"/>
        </w:rPr>
        <w:t xml:space="preserve">Analytics RPC fallback is silent — no logging when falling back from Postgres RPC to client-side calculation, and results may differ in floating point rounding.</w:t>
      </w:r>
    </w:p>
    <w:p>
      <w:pPr>
        <w:pStyle w:val="ListParagraph"/>
        <w:numPr>
          <w:ilvl w:val="0"/>
          <w:numId w:val="2"/>
        </w:numPr>
        <w:spacing w:after="60"/>
      </w:pPr>
      <w:r>
        <w:rPr>
          <w:rFonts w:ascii="Arial" w:cs="Arial" w:eastAsia="Arial" w:hAnsi="Arial"/>
          <w:color w:val="333333"/>
          <w:sz w:val="20"/>
          <w:szCs w:val="20"/>
        </w:rPr>
        <w:t xml:space="preserve">Test coverage: only 7 test files for the entire journal feature. No unit tests for trade-grading.ts, ai-coach-bridge.ts, or CSV normalization logic.</w:t>
      </w:r>
    </w:p>
    <w:p>
      <w:r>
        <w:br w:type="page"/>
      </w:r>
    </w:p>
    <w:p>
      <w:pPr>
        <w:pStyle w:val="Heading1"/>
        <w:spacing w:before="360" w:after="200"/>
      </w:pPr>
      <w:r>
        <w:rPr>
          <w:rFonts w:ascii="Arial" w:cs="Arial" w:eastAsia="Arial" w:hAnsi="Arial"/>
          <w:b/>
          <w:bCs/>
          <w:color w:val="064E3B"/>
          <w:sz w:val="32"/>
          <w:szCs w:val="32"/>
        </w:rPr>
        <w:t xml:space="preserve">3. AI Coach v2 Analysis</w:t>
      </w:r>
    </w:p>
    <w:p>
      <w:pPr>
        <w:pStyle w:val="Heading2"/>
        <w:spacing w:before="280" w:after="160"/>
      </w:pPr>
      <w:r>
        <w:rPr>
          <w:rFonts w:ascii="Arial" w:cs="Arial" w:eastAsia="Arial" w:hAnsi="Arial"/>
          <w:b/>
          <w:bCs/>
          <w:color w:val="333333"/>
          <w:sz w:val="26"/>
          <w:szCs w:val="26"/>
        </w:rPr>
        <w:t xml:space="preserve">3.1 Implementation Status</w:t>
      </w:r>
    </w:p>
    <w:p>
      <w:pPr>
        <w:spacing w:after="120"/>
      </w:pPr>
      <w:r>
        <w:rPr>
          <w:rFonts w:ascii="Arial" w:cs="Arial" w:eastAsia="Arial" w:hAnsi="Arial"/>
          <w:color w:val="333333"/>
          <w:sz w:val="20"/>
          <w:szCs w:val="20"/>
        </w:rPr>
        <w:t xml:space="preserve">The AI Coach v2 rebuild is substantially implemented with all 6 phases delivered: symbol unlock, morning briefs, setup detection (ORB, break-retest, VWAP, gap fill), GEX/0DTE/IV/earnings analysis, chart overlays, live position tracking with exit advisor, and cross-component workflow context. 60+ backend test files exist with 17 E2E tests passing. Both staging and production deployments are verified.</w:t>
      </w:r>
    </w:p>
    <w:p>
      <w:pPr>
        <w:pStyle w:val="Heading2"/>
        <w:spacing w:before="280" w:after="160"/>
      </w:pPr>
      <w:r>
        <w:rPr>
          <w:rFonts w:ascii="Arial" w:cs="Arial" w:eastAsia="Arial" w:hAnsi="Arial"/>
          <w:b/>
          <w:bCs/>
          <w:color w:val="333333"/>
          <w:sz w:val="26"/>
          <w:szCs w:val="26"/>
        </w:rPr>
        <w:t xml:space="preserve">3.2 Critical Issues</w:t>
      </w:r>
    </w:p>
    <w:p>
      <w:pPr>
        <w:spacing w:before="200" w:after="120"/>
      </w:pPr>
      <w:r>
        <w:rPr>
          <w:rFonts w:ascii="Arial" w:cs="Arial" w:eastAsia="Arial" w:hAnsi="Arial"/>
          <w:b/>
          <w:bCs/>
          <w:color w:val="333333"/>
          <w:sz w:val="22"/>
          <w:szCs w:val="22"/>
        </w:rPr>
        <w:t xml:space="preserve">No Prompt Injection Defense</w:t>
      </w:r>
    </w:p>
    <w:p>
      <w:pPr>
        <w:spacing w:after="120"/>
      </w:pPr>
      <w:r>
        <w:rPr>
          <w:rFonts w:ascii="Arial" w:cs="Arial" w:eastAsia="Arial" w:hAnsi="Arial"/>
          <w:b/>
          <w:bCs/>
          <w:color w:val="EF4444"/>
          <w:sz w:val="20"/>
          <w:szCs w:val="20"/>
        </w:rPr>
        <w:t xml:space="preserve">Severity: P0 (Security). </w:t>
      </w:r>
      <w:r>
        <w:rPr>
          <w:rFonts w:ascii="Arial" w:cs="Arial" w:eastAsia="Arial" w:hAnsi="Arial"/>
          <w:color w:val="333333"/>
          <w:sz w:val="20"/>
          <w:szCs w:val="20"/>
        </w:rPr>
        <w:t xml:space="preserve">User messages are passed directly into the OpenAI messages array in chatService.ts without any sanitization. Control characters, special tokens, and crafted inputs could manipulate AI responses, exfiltrate system context, or bypass intent boundaries. Screenshot analysis via Vision API also accepts unvalidated base64 images with potentially injected text overlays. Fix: Add sanitization layer (strip control chars, enforce length limits at handler level, add system prompt injection defense instructions).</w:t>
      </w:r>
    </w:p>
    <w:p>
      <w:pPr>
        <w:spacing w:before="200" w:after="120"/>
      </w:pPr>
      <w:r>
        <w:rPr>
          <w:rFonts w:ascii="Arial" w:cs="Arial" w:eastAsia="Arial" w:hAnsi="Arial"/>
          <w:b/>
          <w:bCs/>
          <w:color w:val="333333"/>
          <w:sz w:val="22"/>
          <w:szCs w:val="22"/>
        </w:rPr>
        <w:t xml:space="preserve">Conversation History Has No TTL or Archival</w:t>
      </w:r>
    </w:p>
    <w:p>
      <w:pPr>
        <w:spacing w:after="120"/>
      </w:pPr>
      <w:r>
        <w:rPr>
          <w:rFonts w:ascii="Arial" w:cs="Arial" w:eastAsia="Arial" w:hAnsi="Arial"/>
          <w:b/>
          <w:bCs/>
          <w:color w:val="EF4444"/>
          <w:sz w:val="20"/>
          <w:szCs w:val="20"/>
        </w:rPr>
        <w:t xml:space="preserve">Severity: P0 (Data/Cost). </w:t>
      </w:r>
      <w:r>
        <w:rPr>
          <w:rFonts w:ascii="Arial" w:cs="Arial" w:eastAsia="Arial" w:hAnsi="Arial"/>
          <w:color w:val="333333"/>
          <w:sz w:val="20"/>
          <w:szCs w:val="20"/>
        </w:rPr>
        <w:t xml:space="preserve">Sessions persist indefinitely with no automatic cleanup. Even with 100 active users, this will accumulate 200k+ message rows in 6–12 months, causing slow session listing queries and unbounded storage growth. No data retention policy exists (GDPR/CCPA compliance risk). Fix: Add expires_at column, background archival job for sessions older than 90 days, and user-initiated conversation deletion.</w:t>
      </w:r>
    </w:p>
    <w:p>
      <w:pPr>
        <w:spacing w:before="200" w:after="120"/>
      </w:pPr>
      <w:r>
        <w:rPr>
          <w:rFonts w:ascii="Arial" w:cs="Arial" w:eastAsia="Arial" w:hAnsi="Arial"/>
          <w:b/>
          <w:bCs/>
          <w:color w:val="333333"/>
          <w:sz w:val="22"/>
          <w:szCs w:val="22"/>
        </w:rPr>
        <w:t xml:space="preserve">No Tier-Based Feature Gating</w:t>
      </w:r>
    </w:p>
    <w:p>
      <w:pPr>
        <w:spacing w:after="120"/>
      </w:pPr>
      <w:r>
        <w:rPr>
          <w:rFonts w:ascii="Arial" w:cs="Arial" w:eastAsia="Arial" w:hAnsi="Arial"/>
          <w:b/>
          <w:bCs/>
          <w:color w:val="EF4444"/>
          <w:sz w:val="20"/>
          <w:szCs w:val="20"/>
        </w:rPr>
        <w:t xml:space="preserve">Severity: P0 (Business Logic). </w:t>
      </w:r>
      <w:r>
        <w:rPr>
          <w:rFonts w:ascii="Arial" w:cs="Arial" w:eastAsia="Arial" w:hAnsi="Arial"/>
          <w:color w:val="333333"/>
          <w:sz w:val="20"/>
          <w:szCs w:val="20"/>
        </w:rPr>
        <w:t xml:space="preserve">GEX, 0DTE, IV analysis, and earnings modules should be Pro/Executive tier only per the spec, but all authenticated users can currently access all endpoints. This breaks the SaaS revenue model. Fix: Create requireTier() middleware and apply to premium routes.</w:t>
      </w:r>
    </w:p>
    <w:p>
      <w:pPr>
        <w:spacing w:before="200" w:after="120"/>
      </w:pPr>
      <w:r>
        <w:rPr>
          <w:rFonts w:ascii="Arial" w:cs="Arial" w:eastAsia="Arial" w:hAnsi="Arial"/>
          <w:b/>
          <w:bCs/>
          <w:color w:val="333333"/>
          <w:sz w:val="22"/>
          <w:szCs w:val="22"/>
        </w:rPr>
        <w:t xml:space="preserve">Rate Limit Race Condition</w:t>
      </w:r>
    </w:p>
    <w:p>
      <w:pPr>
        <w:spacing w:after="120"/>
      </w:pPr>
      <w:r>
        <w:rPr>
          <w:rFonts w:ascii="Arial" w:cs="Arial" w:eastAsia="Arial" w:hAnsi="Arial"/>
          <w:b/>
          <w:bCs/>
          <w:color w:val="F59E0B"/>
          <w:sz w:val="20"/>
          <w:szCs w:val="20"/>
        </w:rPr>
        <w:t xml:space="preserve">Severity: P1 (Security). </w:t>
      </w:r>
      <w:r>
        <w:rPr>
          <w:rFonts w:ascii="Arial" w:cs="Arial" w:eastAsia="Arial" w:hAnsi="Arial"/>
          <w:color w:val="333333"/>
          <w:sz w:val="20"/>
          <w:szCs w:val="20"/>
        </w:rPr>
        <w:t xml:space="preserve">The query limit enforcement falls back to a non-atomic SELECT/CHECK/UPDATE pattern when the Supabase RPC function is missing. Two concurrent requests can both pass the limit check and both increment, allowing users to exceed their quota. Fix: Ensure the atomic RPC exists in all deployments and remove the non-atomic fallback.</w:t>
      </w:r>
    </w:p>
    <w:p>
      <w:pPr>
        <w:spacing w:before="200" w:after="120"/>
      </w:pPr>
      <w:r>
        <w:rPr>
          <w:rFonts w:ascii="Arial" w:cs="Arial" w:eastAsia="Arial" w:hAnsi="Arial"/>
          <w:b/>
          <w:bCs/>
          <w:color w:val="333333"/>
          <w:sz w:val="22"/>
          <w:szCs w:val="22"/>
        </w:rPr>
        <w:t xml:space="preserve">Token Budget Not Enforced</w:t>
      </w:r>
    </w:p>
    <w:p>
      <w:pPr>
        <w:spacing w:after="120"/>
      </w:pPr>
      <w:r>
        <w:rPr>
          <w:rFonts w:ascii="Arial" w:cs="Arial" w:eastAsia="Arial" w:hAnsi="Arial"/>
          <w:b/>
          <w:bCs/>
          <w:color w:val="F59E0B"/>
          <w:sz w:val="20"/>
          <w:szCs w:val="20"/>
        </w:rPr>
        <w:t xml:space="preserve">Severity: P1 (Cost). </w:t>
      </w:r>
      <w:r>
        <w:rPr>
          <w:rFonts w:ascii="Arial" w:cs="Arial" w:eastAsia="Arial" w:hAnsi="Arial"/>
          <w:color w:val="333333"/>
          <w:sz w:val="20"/>
          <w:szCs w:val="20"/>
        </w:rPr>
        <w:t xml:space="preserve">The MAX_TOTAL_TOKENS=4000 constant is checked AFTER each OpenAI API call completes. When exceeded, the system logs a warning but continues making function calls, potentially doubling costs. Fix: Stop making additional API calls when budget is exceeded and return a truncated response.</w:t>
      </w:r>
    </w:p>
    <w:p>
      <w:pPr>
        <w:pStyle w:val="Heading2"/>
        <w:spacing w:before="280" w:after="160"/>
      </w:pPr>
      <w:r>
        <w:rPr>
          <w:rFonts w:ascii="Arial" w:cs="Arial" w:eastAsia="Arial" w:hAnsi="Arial"/>
          <w:b/>
          <w:bCs/>
          <w:color w:val="333333"/>
          <w:sz w:val="26"/>
          <w:szCs w:val="26"/>
        </w:rPr>
        <w:t xml:space="preserve">3.3 Additional AI Coach Issues</w:t>
      </w:r>
    </w:p>
    <w:p>
      <w:pPr>
        <w:pStyle w:val="ListParagraph"/>
        <w:numPr>
          <w:ilvl w:val="0"/>
          <w:numId w:val="2"/>
        </w:numPr>
        <w:spacing w:after="60"/>
      </w:pPr>
      <w:r>
        <w:rPr>
          <w:rFonts w:ascii="Arial" w:cs="Arial" w:eastAsia="Arial" w:hAnsi="Arial"/>
          <w:color w:val="333333"/>
          <w:sz w:val="20"/>
          <w:szCs w:val="20"/>
        </w:rPr>
        <w:t xml:space="preserve">No error recovery/retry logic — withTimeout() rejects immediately on timeout with no exponential backoff. Transient Massive.com API slowdowns cause hard failures instead of graceful degradation.</w:t>
      </w:r>
    </w:p>
    <w:p>
      <w:pPr>
        <w:pStyle w:val="ListParagraph"/>
        <w:numPr>
          <w:ilvl w:val="0"/>
          <w:numId w:val="2"/>
        </w:numPr>
        <w:spacing w:after="60"/>
      </w:pPr>
      <w:r>
        <w:rPr>
          <w:rFonts w:ascii="Arial" w:cs="Arial" w:eastAsia="Arial" w:hAnsi="Arial"/>
          <w:color w:val="333333"/>
          <w:sz w:val="20"/>
          <w:szCs w:val="20"/>
        </w:rPr>
        <w:t xml:space="preserve">WebSocket authentication and heartbeat exist but lack E2E testing. No test for the reconnection flow after 2 missed pongs, or mobile network switches.</w:t>
      </w:r>
    </w:p>
    <w:p>
      <w:pPr>
        <w:pStyle w:val="ListParagraph"/>
        <w:numPr>
          <w:ilvl w:val="0"/>
          <w:numId w:val="2"/>
        </w:numPr>
        <w:spacing w:after="60"/>
      </w:pPr>
      <w:r>
        <w:rPr>
          <w:rFonts w:ascii="Arial" w:cs="Arial" w:eastAsia="Arial" w:hAnsi="Arial"/>
          <w:color w:val="333333"/>
          <w:sz w:val="20"/>
          <w:szCs w:val="20"/>
        </w:rPr>
        <w:t xml:space="preserve">Conversation history loader doesn’t fetch function_call or tokens_used columns, so the UI can’t show what tools the AI used and cost tracking is incomplete.</w:t>
      </w:r>
    </w:p>
    <w:p>
      <w:pPr>
        <w:pStyle w:val="ListParagraph"/>
        <w:numPr>
          <w:ilvl w:val="0"/>
          <w:numId w:val="2"/>
        </w:numPr>
        <w:spacing w:after="60"/>
      </w:pPr>
      <w:r>
        <w:rPr>
          <w:rFonts w:ascii="Arial" w:cs="Arial" w:eastAsia="Arial" w:hAnsi="Arial"/>
          <w:color w:val="333333"/>
          <w:sz w:val="20"/>
          <w:szCs w:val="20"/>
        </w:rPr>
        <w:t xml:space="preserve">Morning brief worker runs at a fixed UTC time rather than respecting per-user timezone preferences.</w:t>
      </w:r>
    </w:p>
    <w:p>
      <w:pPr>
        <w:pStyle w:val="ListParagraph"/>
        <w:numPr>
          <w:ilvl w:val="0"/>
          <w:numId w:val="2"/>
        </w:numPr>
        <w:spacing w:after="60"/>
      </w:pPr>
      <w:r>
        <w:rPr>
          <w:rFonts w:ascii="Arial" w:cs="Arial" w:eastAsia="Arial" w:hAnsi="Arial"/>
          <w:color w:val="333333"/>
          <w:sz w:val="20"/>
          <w:szCs w:val="20"/>
        </w:rPr>
        <w:t xml:space="preserve">No observability: no correlation IDs across AI requests, no OpenAI request/response logging, no distributed tracing for debugging wrong AI responses.</w:t>
      </w:r>
    </w:p>
    <w:p>
      <w:pPr>
        <w:pStyle w:val="ListParagraph"/>
        <w:numPr>
          <w:ilvl w:val="0"/>
          <w:numId w:val="2"/>
        </w:numPr>
        <w:spacing w:after="60"/>
      </w:pPr>
      <w:r>
        <w:rPr>
          <w:rFonts w:ascii="Arial" w:cs="Arial" w:eastAsia="Arial" w:hAnsi="Arial"/>
          <w:color w:val="333333"/>
          <w:sz w:val="20"/>
          <w:szCs w:val="20"/>
        </w:rPr>
        <w:t xml:space="preserve">System prompt has contradictory instructions: says “no financial advice” but SPX game plan examples give trade suggestions.</w:t>
      </w:r>
    </w:p>
    <w:p>
      <w:pPr>
        <w:pStyle w:val="ListParagraph"/>
        <w:numPr>
          <w:ilvl w:val="0"/>
          <w:numId w:val="2"/>
        </w:numPr>
        <w:spacing w:after="60"/>
      </w:pPr>
      <w:r>
        <w:rPr>
          <w:rFonts w:ascii="Arial" w:cs="Arial" w:eastAsia="Arial" w:hAnsi="Arial"/>
          <w:color w:val="333333"/>
          <w:sz w:val="20"/>
          <w:szCs w:val="20"/>
        </w:rPr>
        <w:t xml:space="preserve">No function call budget: AI could theoretically call get_options_chain 10+ times in a single response with no circuit-breaking.</w:t>
      </w:r>
    </w:p>
    <w:p>
      <w:r>
        <w:br w:type="page"/>
      </w:r>
    </w:p>
    <w:p>
      <w:pPr>
        <w:pStyle w:val="Heading1"/>
        <w:spacing w:before="360" w:after="200"/>
      </w:pPr>
      <w:r>
        <w:rPr>
          <w:rFonts w:ascii="Arial" w:cs="Arial" w:eastAsia="Arial" w:hAnsi="Arial"/>
          <w:b/>
          <w:bCs/>
          <w:color w:val="064E3B"/>
          <w:sz w:val="32"/>
          <w:szCs w:val="32"/>
        </w:rPr>
        <w:t xml:space="preserve">4. UI, Security &amp; Infrastructure Analysis</w:t>
      </w:r>
    </w:p>
    <w:p>
      <w:pPr>
        <w:pStyle w:val="Heading2"/>
        <w:spacing w:before="280" w:after="160"/>
      </w:pPr>
      <w:r>
        <w:rPr>
          <w:rFonts w:ascii="Arial" w:cs="Arial" w:eastAsia="Arial" w:hAnsi="Arial"/>
          <w:b/>
          <w:bCs/>
          <w:color w:val="333333"/>
          <w:sz w:val="26"/>
          <w:szCs w:val="26"/>
        </w:rPr>
        <w:t xml:space="preserve">4.1 Strengths</w:t>
      </w:r>
    </w:p>
    <w:p>
      <w:pPr>
        <w:spacing w:after="120"/>
      </w:pPr>
      <w:r>
        <w:rPr>
          <w:rFonts w:ascii="Arial" w:cs="Arial" w:eastAsia="Arial" w:hAnsi="Arial"/>
          <w:color w:val="333333"/>
          <w:sz w:val="20"/>
          <w:szCs w:val="20"/>
        </w:rPr>
        <w:t xml:space="preserve">The platform has several genuinely excellent foundations:</w:t>
      </w:r>
    </w:p>
    <w:p>
      <w:pPr>
        <w:pStyle w:val="ListParagraph"/>
        <w:numPr>
          <w:ilvl w:val="0"/>
          <w:numId w:val="2"/>
        </w:numPr>
        <w:spacing w:after="60"/>
      </w:pPr>
      <w:r>
        <w:rPr>
          <w:rFonts w:ascii="Arial" w:cs="Arial" w:eastAsia="Arial" w:hAnsi="Arial"/>
          <w:color w:val="333333"/>
          <w:sz w:val="20"/>
          <w:szCs w:val="20"/>
        </w:rPr>
        <w:t xml:space="preserve">Cohesive luxury design system with Emerald Elite + Champagne palette, consistently applied across 44+ custom UI components with CVA patterns.</w:t>
      </w:r>
    </w:p>
    <w:p>
      <w:pPr>
        <w:pStyle w:val="ListParagraph"/>
        <w:numPr>
          <w:ilvl w:val="0"/>
          <w:numId w:val="2"/>
        </w:numPr>
        <w:spacing w:after="60"/>
      </w:pPr>
      <w:r>
        <w:rPr>
          <w:rFonts w:ascii="Arial" w:cs="Arial" w:eastAsia="Arial" w:hAnsi="Arial"/>
          <w:color w:val="333333"/>
          <w:sz w:val="20"/>
          <w:szCs w:val="20"/>
        </w:rPr>
        <w:t xml:space="preserve">Strong CSP headers with per-request nonce generation, HSTS, X-Frame-Options: DENY, and upgrade-insecure-requests.</w:t>
      </w:r>
    </w:p>
    <w:p>
      <w:pPr>
        <w:pStyle w:val="ListParagraph"/>
        <w:numPr>
          <w:ilvl w:val="0"/>
          <w:numId w:val="2"/>
        </w:numPr>
        <w:spacing w:after="60"/>
      </w:pPr>
      <w:r>
        <w:rPr>
          <w:rFonts w:ascii="Arial" w:cs="Arial" w:eastAsia="Arial" w:hAnsi="Arial"/>
          <w:color w:val="333333"/>
          <w:sz w:val="20"/>
          <w:szCs w:val="20"/>
        </w:rPr>
        <w:t xml:space="preserve">Proper auth flow using Supabase SSR client with getUser() validation (not just getSession()), 5-second timeout on auth checks, and open redirect protection.</w:t>
      </w:r>
    </w:p>
    <w:p>
      <w:pPr>
        <w:pStyle w:val="ListParagraph"/>
        <w:numPr>
          <w:ilvl w:val="0"/>
          <w:numId w:val="2"/>
        </w:numPr>
        <w:spacing w:after="60"/>
      </w:pPr>
      <w:r>
        <w:rPr>
          <w:rFonts w:ascii="Arial" w:cs="Arial" w:eastAsia="Arial" w:hAnsi="Arial"/>
          <w:color w:val="333333"/>
          <w:sz w:val="20"/>
          <w:szCs w:val="20"/>
        </w:rPr>
        <w:t xml:space="preserve">Comprehensive error handler with categorization (network, server, permission, rate_limit), retry-after header extraction, and user-friendly toasts.</w:t>
      </w:r>
    </w:p>
    <w:p>
      <w:pPr>
        <w:pStyle w:val="ListParagraph"/>
        <w:numPr>
          <w:ilvl w:val="0"/>
          <w:numId w:val="2"/>
        </w:numPr>
        <w:spacing w:after="60"/>
      </w:pPr>
      <w:r>
        <w:rPr>
          <w:rFonts w:ascii="Arial" w:cs="Arial" w:eastAsia="Arial" w:hAnsi="Arial"/>
          <w:color w:val="333333"/>
          <w:sz w:val="20"/>
          <w:szCs w:val="20"/>
        </w:rPr>
        <w:t xml:space="preserve">21 E2E test files with Playwright covering auth flows, admin, members, and AI coach workflows with screenshot-on-failure and mobile device profiles.</w:t>
      </w:r>
    </w:p>
    <w:p>
      <w:pPr>
        <w:pStyle w:val="ListParagraph"/>
        <w:numPr>
          <w:ilvl w:val="0"/>
          <w:numId w:val="2"/>
        </w:numPr>
        <w:spacing w:after="60"/>
      </w:pPr>
      <w:r>
        <w:rPr>
          <w:rFonts w:ascii="Arial" w:cs="Arial" w:eastAsia="Arial" w:hAnsi="Arial"/>
          <w:color w:val="333333"/>
          <w:sz w:val="20"/>
          <w:szCs w:val="20"/>
        </w:rPr>
        <w:t xml:space="preserve">Respects prefers-reduced-motion globally for animations.</w:t>
      </w:r>
    </w:p>
    <w:p>
      <w:pPr>
        <w:pStyle w:val="Heading2"/>
        <w:spacing w:before="280" w:after="160"/>
      </w:pPr>
      <w:r>
        <w:rPr>
          <w:rFonts w:ascii="Arial" w:cs="Arial" w:eastAsia="Arial" w:hAnsi="Arial"/>
          <w:b/>
          <w:bCs/>
          <w:color w:val="333333"/>
          <w:sz w:val="26"/>
          <w:szCs w:val="26"/>
        </w:rPr>
        <w:t xml:space="preserve">4.2 Critical Issues</w:t>
      </w:r>
    </w:p>
    <w:p>
      <w:pPr>
        <w:spacing w:before="200" w:after="120"/>
      </w:pPr>
      <w:r>
        <w:rPr>
          <w:rFonts w:ascii="Arial" w:cs="Arial" w:eastAsia="Arial" w:hAnsi="Arial"/>
          <w:b/>
          <w:bCs/>
          <w:color w:val="333333"/>
          <w:sz w:val="22"/>
          <w:szCs w:val="22"/>
        </w:rPr>
        <w:t xml:space="preserve">Accessibility (WCAG) Violations</w:t>
      </w:r>
    </w:p>
    <w:p>
      <w:pPr>
        <w:spacing w:after="120"/>
      </w:pPr>
      <w:r>
        <w:rPr>
          <w:rFonts w:ascii="Arial" w:cs="Arial" w:eastAsia="Arial" w:hAnsi="Arial"/>
          <w:b/>
          <w:bCs/>
          <w:color w:val="EF4444"/>
          <w:sz w:val="20"/>
          <w:szCs w:val="20"/>
        </w:rPr>
        <w:t xml:space="preserve">Severity: P0 (Legal/Compliance). </w:t>
      </w:r>
      <w:r>
        <w:rPr>
          <w:rFonts w:ascii="Arial" w:cs="Arial" w:eastAsia="Arial" w:hAnsi="Arial"/>
          <w:color w:val="333333"/>
          <w:sz w:val="20"/>
          <w:szCs w:val="20"/>
        </w:rPr>
        <w:t xml:space="preserve">Multiple WCAG 2.1 Level A and AA violations found: stats cards and BentoCard components lack ARIA labels or semantic structure; champagne text on dark backgrounds has borderline contrast (&lt; 4.5:1 ratio for body text); form inputs not consistently associated with labels via htmlFor; testimonial marquee has no aria-live region; toast notifications may not announce to screen readers. Fix: Run axe-core audit and systematically address all A/AA violations.</w:t>
      </w:r>
    </w:p>
    <w:p>
      <w:pPr>
        <w:spacing w:before="200" w:after="120"/>
      </w:pPr>
      <w:r>
        <w:rPr>
          <w:rFonts w:ascii="Arial" w:cs="Arial" w:eastAsia="Arial" w:hAnsi="Arial"/>
          <w:b/>
          <w:bCs/>
          <w:color w:val="333333"/>
          <w:sz w:val="22"/>
          <w:szCs w:val="22"/>
        </w:rPr>
        <w:t xml:space="preserve">Monitoring Completely Absent</w:t>
      </w:r>
    </w:p>
    <w:p>
      <w:pPr>
        <w:spacing w:after="120"/>
      </w:pPr>
      <w:r>
        <w:rPr>
          <w:rFonts w:ascii="Arial" w:cs="Arial" w:eastAsia="Arial" w:hAnsi="Arial"/>
          <w:b/>
          <w:bCs/>
          <w:color w:val="EF4444"/>
          <w:sz w:val="20"/>
          <w:szCs w:val="20"/>
        </w:rPr>
        <w:t xml:space="preserve">Severity: P0 (Operational). </w:t>
      </w:r>
      <w:r>
        <w:rPr>
          <w:rFonts w:ascii="Arial" w:cs="Arial" w:eastAsia="Arial" w:hAnsi="Arial"/>
          <w:color w:val="333333"/>
          <w:sz w:val="20"/>
          <w:szCs w:val="20"/>
        </w:rPr>
        <w:t xml:space="preserve">Sentry is in package.json but both client and server configs export empty objects — error tracking is fully disabled. There is no APM, no uptime monitoring, no Core Web Vitals tracking, no custom business metrics, and no alerting. Production bugs will go unnoticed until users report them. Fix: Enable Sentry immediately; add Betterstack or equivalent for uptime; wire Vercel Analytics or PostHog for product metrics.</w:t>
      </w:r>
    </w:p>
    <w:p>
      <w:pPr>
        <w:spacing w:before="200" w:after="120"/>
      </w:pPr>
      <w:r>
        <w:rPr>
          <w:rFonts w:ascii="Arial" w:cs="Arial" w:eastAsia="Arial" w:hAnsi="Arial"/>
          <w:b/>
          <w:bCs/>
          <w:color w:val="333333"/>
          <w:sz w:val="22"/>
          <w:szCs w:val="22"/>
        </w:rPr>
        <w:t xml:space="preserve">Rate Limiting is In-Memory Only</w:t>
      </w:r>
    </w:p>
    <w:p>
      <w:pPr>
        <w:spacing w:after="120"/>
      </w:pPr>
      <w:r>
        <w:rPr>
          <w:rFonts w:ascii="Arial" w:cs="Arial" w:eastAsia="Arial" w:hAnsi="Arial"/>
          <w:b/>
          <w:bCs/>
          <w:color w:val="EF4444"/>
          <w:sz w:val="20"/>
          <w:szCs w:val="20"/>
        </w:rPr>
        <w:t xml:space="preserve">Severity: P0 (Security). </w:t>
      </w:r>
      <w:r>
        <w:rPr>
          <w:rFonts w:ascii="Arial" w:cs="Arial" w:eastAsia="Arial" w:hAnsi="Arial"/>
          <w:color w:val="333333"/>
          <w:sz w:val="20"/>
          <w:szCs w:val="20"/>
        </w:rPr>
        <w:t xml:space="preserve">lib/rate-limit.ts uses new Map() as the backing store. This is per-server-instance only and won’t work with horizontal scaling. The cleanup interval every 60 seconds could also cause memory leaks under sustained attack. Fix: Migrate to Redis-backed rate limiter (Upstash or Railway Redis).</w:t>
      </w:r>
    </w:p>
    <w:p>
      <w:pPr>
        <w:spacing w:before="200" w:after="120"/>
      </w:pPr>
      <w:r>
        <w:rPr>
          <w:rFonts w:ascii="Arial" w:cs="Arial" w:eastAsia="Arial" w:hAnsi="Arial"/>
          <w:b/>
          <w:bCs/>
          <w:color w:val="333333"/>
          <w:sz w:val="22"/>
          <w:szCs w:val="22"/>
        </w:rPr>
        <w:t xml:space="preserve">E2E Auth Bypass in Production Config</w:t>
      </w:r>
    </w:p>
    <w:p>
      <w:pPr>
        <w:spacing w:after="120"/>
      </w:pPr>
      <w:r>
        <w:rPr>
          <w:rFonts w:ascii="Arial" w:cs="Arial" w:eastAsia="Arial" w:hAnsi="Arial"/>
          <w:b/>
          <w:bCs/>
          <w:color w:val="F59E0B"/>
          <w:sz w:val="20"/>
          <w:szCs w:val="20"/>
        </w:rPr>
        <w:t xml:space="preserve">Severity: P1 (Security). </w:t>
      </w:r>
      <w:r>
        <w:rPr>
          <w:rFonts w:ascii="Arial" w:cs="Arial" w:eastAsia="Arial" w:hAnsi="Arial"/>
          <w:color w:val="333333"/>
          <w:sz w:val="20"/>
          <w:szCs w:val="20"/>
        </w:rPr>
        <w:t xml:space="preserve">The middleware checks for E2E_BYPASS_AUTH environment variable and x-e2e-bypass-auth header. If this env var is accidentally set in production, any request with the right header can bypass authentication entirely. Fix: Add explicit NODE_ENV === ‘production’ guard that blocks this path regardless of env vars.</w:t>
      </w:r>
    </w:p>
    <w:p>
      <w:pPr>
        <w:pStyle w:val="Heading2"/>
        <w:spacing w:before="280" w:after="160"/>
      </w:pPr>
      <w:r>
        <w:rPr>
          <w:rFonts w:ascii="Arial" w:cs="Arial" w:eastAsia="Arial" w:hAnsi="Arial"/>
          <w:b/>
          <w:bCs/>
          <w:color w:val="333333"/>
          <w:sz w:val="26"/>
          <w:szCs w:val="26"/>
        </w:rPr>
        <w:t xml:space="preserve">4.3 Additional Infrastructure Issues</w:t>
      </w:r>
    </w:p>
    <w:p>
      <w:pPr>
        <w:pStyle w:val="ListParagraph"/>
        <w:numPr>
          <w:ilvl w:val="0"/>
          <w:numId w:val="2"/>
        </w:numPr>
        <w:spacing w:after="60"/>
      </w:pPr>
      <w:r>
        <w:rPr>
          <w:rFonts w:ascii="Arial" w:cs="Arial" w:eastAsia="Arial" w:hAnsi="Arial"/>
          <w:color w:val="333333"/>
          <w:sz w:val="20"/>
          <w:szCs w:val="20"/>
        </w:rPr>
        <w:t xml:space="preserve">No health check endpoint — Railway/Vercel can’t verify app readiness after deployment.</w:t>
      </w:r>
    </w:p>
    <w:p>
      <w:pPr>
        <w:pStyle w:val="ListParagraph"/>
        <w:numPr>
          <w:ilvl w:val="0"/>
          <w:numId w:val="2"/>
        </w:numPr>
        <w:spacing w:after="60"/>
      </w:pPr>
      <w:r>
        <w:rPr>
          <w:rFonts w:ascii="Arial" w:cs="Arial" w:eastAsia="Arial" w:hAnsi="Arial"/>
          <w:color w:val="333333"/>
          <w:sz w:val="20"/>
          <w:szCs w:val="20"/>
        </w:rPr>
        <w:t xml:space="preserve">No environment variable validation at startup. The app will silently fail if SUPABASE_URL or other critical vars are missing.</w:t>
      </w:r>
    </w:p>
    <w:p>
      <w:pPr>
        <w:pStyle w:val="ListParagraph"/>
        <w:numPr>
          <w:ilvl w:val="0"/>
          <w:numId w:val="2"/>
        </w:numPr>
        <w:spacing w:after="60"/>
      </w:pPr>
      <w:r>
        <w:rPr>
          <w:rFonts w:ascii="Arial" w:cs="Arial" w:eastAsia="Arial" w:hAnsi="Arial"/>
          <w:color w:val="333333"/>
          <w:sz w:val="20"/>
          <w:szCs w:val="20"/>
        </w:rPr>
        <w:t xml:space="preserve">Bundle size concerns: framer-motion (~60KB), recharts (~100KB), three.js + @react-three/fiber (~200KB), lightweight-charts (~50KB). No dynamic imports or code splitting visible for these heavy dependencies.</w:t>
      </w:r>
    </w:p>
    <w:p>
      <w:pPr>
        <w:pStyle w:val="ListParagraph"/>
        <w:numPr>
          <w:ilvl w:val="0"/>
          <w:numId w:val="2"/>
        </w:numPr>
        <w:spacing w:after="60"/>
      </w:pPr>
      <w:r>
        <w:rPr>
          <w:rFonts w:ascii="Arial" w:cs="Arial" w:eastAsia="Arial" w:hAnsi="Arial"/>
          <w:color w:val="333333"/>
          <w:sz w:val="20"/>
          <w:szCs w:val="20"/>
        </w:rPr>
        <w:t xml:space="preserve">No Docker/container configuration for reproducible builds.</w:t>
      </w:r>
    </w:p>
    <w:p>
      <w:pPr>
        <w:pStyle w:val="ListParagraph"/>
        <w:numPr>
          <w:ilvl w:val="0"/>
          <w:numId w:val="2"/>
        </w:numPr>
        <w:spacing w:after="60"/>
      </w:pPr>
      <w:r>
        <w:rPr>
          <w:rFonts w:ascii="Arial" w:cs="Arial" w:eastAsia="Arial" w:hAnsi="Arial"/>
          <w:color w:val="333333"/>
          <w:sz w:val="20"/>
          <w:szCs w:val="20"/>
        </w:rPr>
        <w:t xml:space="preserve">No unit test framework configured (jest/vitest). All testing is E2E only, leaving critical library functions like sanitize.ts, error-handler.ts, and rate-limit.ts untested.</w:t>
      </w:r>
    </w:p>
    <w:p>
      <w:pPr>
        <w:pStyle w:val="ListParagraph"/>
        <w:numPr>
          <w:ilvl w:val="0"/>
          <w:numId w:val="2"/>
        </w:numPr>
        <w:spacing w:after="60"/>
      </w:pPr>
      <w:r>
        <w:rPr>
          <w:rFonts w:ascii="Arial" w:cs="Arial" w:eastAsia="Arial" w:hAnsi="Arial"/>
          <w:color w:val="333333"/>
          <w:sz w:val="20"/>
          <w:szCs w:val="20"/>
        </w:rPr>
        <w:t xml:space="preserve">Missing robots.txt and XML sitemap for SEO.</w:t>
      </w:r>
    </w:p>
    <w:p>
      <w:pPr>
        <w:pStyle w:val="ListParagraph"/>
        <w:numPr>
          <w:ilvl w:val="0"/>
          <w:numId w:val="2"/>
        </w:numPr>
        <w:spacing w:after="60"/>
      </w:pPr>
      <w:r>
        <w:rPr>
          <w:rFonts w:ascii="Arial" w:cs="Arial" w:eastAsia="Arial" w:hAnsi="Arial"/>
          <w:color w:val="333333"/>
          <w:sz w:val="20"/>
          <w:szCs w:val="20"/>
        </w:rPr>
        <w:t xml:space="preserve">PWA service worker not implemented despite manifest being configured.</w:t>
      </w:r>
    </w:p>
    <w:p>
      <w:pPr>
        <w:pStyle w:val="ListParagraph"/>
        <w:numPr>
          <w:ilvl w:val="0"/>
          <w:numId w:val="2"/>
        </w:numPr>
        <w:spacing w:after="60"/>
      </w:pPr>
      <w:r>
        <w:rPr>
          <w:rFonts w:ascii="Arial" w:cs="Arial" w:eastAsia="Arial" w:hAnsi="Arial"/>
          <w:color w:val="333333"/>
          <w:sz w:val="20"/>
          <w:szCs w:val="20"/>
        </w:rPr>
        <w:t xml:space="preserve">Deprecated gold hex #D4AF37 may still exist in globals.css despite being on the brand ban list.</w:t>
      </w:r>
    </w:p>
    <w:p>
      <w:pPr>
        <w:pStyle w:val="ListParagraph"/>
        <w:numPr>
          <w:ilvl w:val="0"/>
          <w:numId w:val="2"/>
        </w:numPr>
        <w:spacing w:after="60"/>
      </w:pPr>
      <w:r>
        <w:rPr>
          <w:rFonts w:ascii="Arial" w:cs="Arial" w:eastAsia="Arial" w:hAnsi="Arial"/>
          <w:color w:val="333333"/>
          <w:sz w:val="20"/>
          <w:szCs w:val="20"/>
        </w:rPr>
        <w:t xml:space="preserve">No visual regression testing — UI changes could break without detection.</w:t>
      </w:r>
    </w:p>
    <w:p>
      <w:r>
        <w:br w:type="page"/>
      </w:r>
    </w:p>
    <w:p>
      <w:pPr>
        <w:pStyle w:val="Heading1"/>
        <w:spacing w:before="360" w:after="200"/>
      </w:pPr>
      <w:r>
        <w:rPr>
          <w:rFonts w:ascii="Arial" w:cs="Arial" w:eastAsia="Arial" w:hAnsi="Arial"/>
          <w:b/>
          <w:bCs/>
          <w:color w:val="064E3B"/>
          <w:sz w:val="32"/>
          <w:szCs w:val="32"/>
        </w:rPr>
        <w:t xml:space="preserve">5. Consolidated Issue Tracker</w:t>
      </w:r>
    </w:p>
    <w:p>
      <w:pPr>
        <w:spacing w:after="120"/>
      </w:pPr>
      <w:r>
        <w:rPr>
          <w:rFonts w:ascii="Arial" w:cs="Arial" w:eastAsia="Arial" w:hAnsi="Arial"/>
          <w:color w:val="333333"/>
          <w:sz w:val="20"/>
          <w:szCs w:val="20"/>
        </w:rPr>
        <w:t xml:space="preserve">All identified issues ranked by priority. P0 = deploy blocker, P1 = deploy with risk, P2 = post-launch.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60"/>
        <w:gridCol w:w="800"/>
        <w:gridCol w:w="1800"/>
        <w:gridCol w:w="2500"/>
      </w:tblGrid>
      <w:tr>
        <w:tc>
          <w:tcPr>
            <w:tcW w:type="dxa" w:w="600"/>
            <w:tcBorders>
              <w:top w:val="single" w:color="E5E5E5" w:sz="1"/>
              <w:left w:val="single" w:color="E5E5E5" w:sz="1"/>
              <w:bottom w:val="single" w:color="E5E5E5" w:sz="1"/>
              <w:right w:val="single" w:color="E5E5E5" w:sz="1"/>
            </w:tcBorders>
            <w:shd w:fill="064E3B"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660"/>
            <w:tcBorders>
              <w:top w:val="single" w:color="E5E5E5" w:sz="1"/>
              <w:left w:val="single" w:color="E5E5E5" w:sz="1"/>
              <w:bottom w:val="single" w:color="E5E5E5" w:sz="1"/>
              <w:right w:val="single" w:color="E5E5E5" w:sz="1"/>
            </w:tcBorders>
            <w:shd w:fill="064E3B" w:val="clear"/>
            <w:tcMar>
              <w:top w:type="dxa" w:w="60"/>
              <w:left w:type="dxa" w:w="100"/>
              <w:bottom w:type="dxa" w:w="60"/>
              <w:right w:type="dxa" w:w="100"/>
            </w:tcMar>
          </w:tcPr>
          <w:p>
            <w:r>
              <w:rPr>
                <w:rFonts w:ascii="Arial" w:cs="Arial" w:eastAsia="Arial" w:hAnsi="Arial"/>
                <w:b/>
                <w:bCs/>
                <w:color w:val="FFFFFF"/>
                <w:sz w:val="18"/>
                <w:szCs w:val="18"/>
              </w:rPr>
              <w:t xml:space="preserve">Issue</w:t>
            </w:r>
          </w:p>
        </w:tc>
        <w:tc>
          <w:tcPr>
            <w:tcW w:type="dxa" w:w="800"/>
            <w:tcBorders>
              <w:top w:val="single" w:color="E5E5E5" w:sz="1"/>
              <w:left w:val="single" w:color="E5E5E5" w:sz="1"/>
              <w:bottom w:val="single" w:color="E5E5E5" w:sz="1"/>
              <w:right w:val="single" w:color="E5E5E5" w:sz="1"/>
            </w:tcBorders>
            <w:shd w:fill="064E3B" w:val="clear"/>
            <w:tcMar>
              <w:top w:type="dxa" w:w="60"/>
              <w:left w:type="dxa" w:w="100"/>
              <w:bottom w:type="dxa" w:w="60"/>
              <w:right w:type="dxa" w:w="100"/>
            </w:tcMar>
          </w:tcPr>
          <w:p>
            <w:r>
              <w:rPr>
                <w:rFonts w:ascii="Arial" w:cs="Arial" w:eastAsia="Arial" w:hAnsi="Arial"/>
                <w:b/>
                <w:bCs/>
                <w:color w:val="FFFFFF"/>
                <w:sz w:val="18"/>
                <w:szCs w:val="18"/>
              </w:rPr>
              <w:t xml:space="preserve">Sev</w:t>
            </w:r>
          </w:p>
        </w:tc>
        <w:tc>
          <w:tcPr>
            <w:tcW w:type="dxa" w:w="1800"/>
            <w:tcBorders>
              <w:top w:val="single" w:color="E5E5E5" w:sz="1"/>
              <w:left w:val="single" w:color="E5E5E5" w:sz="1"/>
              <w:bottom w:val="single" w:color="E5E5E5" w:sz="1"/>
              <w:right w:val="single" w:color="E5E5E5" w:sz="1"/>
            </w:tcBorders>
            <w:shd w:fill="064E3B" w:val="clear"/>
            <w:tcMar>
              <w:top w:type="dxa" w:w="60"/>
              <w:left w:type="dxa" w:w="100"/>
              <w:bottom w:type="dxa" w:w="60"/>
              <w:right w:type="dxa" w:w="100"/>
            </w:tcMar>
          </w:tcPr>
          <w:p>
            <w:r>
              <w:rPr>
                <w:rFonts w:ascii="Arial" w:cs="Arial" w:eastAsia="Arial" w:hAnsi="Arial"/>
                <w:b/>
                <w:bCs/>
                <w:color w:val="FFFFFF"/>
                <w:sz w:val="18"/>
                <w:szCs w:val="18"/>
              </w:rPr>
              <w:t xml:space="preserve">Area</w:t>
            </w:r>
          </w:p>
        </w:tc>
        <w:tc>
          <w:tcPr>
            <w:tcW w:type="dxa" w:w="2500"/>
            <w:tcBorders>
              <w:top w:val="single" w:color="E5E5E5" w:sz="1"/>
              <w:left w:val="single" w:color="E5E5E5" w:sz="1"/>
              <w:bottom w:val="single" w:color="E5E5E5" w:sz="1"/>
              <w:right w:val="single" w:color="E5E5E5" w:sz="1"/>
            </w:tcBorders>
            <w:shd w:fill="064E3B" w:val="clear"/>
            <w:tcMar>
              <w:top w:type="dxa" w:w="60"/>
              <w:left w:type="dxa" w:w="100"/>
              <w:bottom w:type="dxa" w:w="60"/>
              <w:right w:type="dxa" w:w="100"/>
            </w:tcMar>
          </w:tcPr>
          <w:p>
            <w:r>
              <w:rPr>
                <w:rFonts w:ascii="Arial" w:cs="Arial" w:eastAsia="Arial" w:hAnsi="Arial"/>
                <w:b/>
                <w:bCs/>
                <w:color w:val="FFFFFF"/>
                <w:sz w:val="18"/>
                <w:szCs w:val="18"/>
              </w:rPr>
              <w:t xml:space="preserve">Effort</w:t>
            </w:r>
          </w:p>
        </w:tc>
      </w:tr>
      <w:tr>
        <w:tc>
          <w:tcPr>
            <w:tcW w:type="dxa" w:w="600"/>
            <w:tcBorders>
              <w:top w:val="single" w:color="E5E5E5" w:sz="1"/>
              <w:left w:val="single" w:color="E5E5E5" w:sz="1"/>
              <w:bottom w:val="single" w:color="E5E5E5" w:sz="1"/>
              <w:right w:val="single" w:color="E5E5E5" w:sz="1"/>
            </w:tcBorders>
            <w:tcMar>
              <w:top w:type="dxa" w:w="60"/>
              <w:left w:type="dxa" w:w="100"/>
              <w:bottom w:type="dxa" w:w="60"/>
              <w:right w:type="dxa" w:w="100"/>
            </w:tcMar>
          </w:tcPr>
          <w:p>
            <w:pPr>
              <w:jc w:val="center"/>
            </w:pPr>
            <w:r>
              <w:rPr>
                <w:rFonts w:ascii="Arial" w:cs="Arial" w:eastAsia="Arial" w:hAnsi="Arial"/>
                <w:color w:val="333333"/>
                <w:sz w:val="18"/>
                <w:szCs w:val="18"/>
              </w:rPr>
              <w:t xml:space="preserve">1</w:t>
            </w:r>
          </w:p>
        </w:tc>
        <w:tc>
          <w:tcPr>
            <w:tcW w:type="dxa" w:w="366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No input validation on POST /journal</w:t>
            </w:r>
          </w:p>
        </w:tc>
        <w:tc>
          <w:tcPr>
            <w:tcW w:type="dxa" w:w="800"/>
            <w:tcBorders>
              <w:top w:val="single" w:color="E5E5E5" w:sz="1"/>
              <w:left w:val="single" w:color="E5E5E5" w:sz="1"/>
              <w:bottom w:val="single" w:color="E5E5E5" w:sz="1"/>
              <w:right w:val="single" w:color="E5E5E5" w:sz="1"/>
            </w:tcBorders>
            <w:shd w:fill="EF444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P0</w:t>
            </w:r>
          </w:p>
        </w:tc>
        <w:tc>
          <w:tcPr>
            <w:tcW w:type="dxa" w:w="18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Journal</w:t>
            </w:r>
          </w:p>
        </w:tc>
        <w:tc>
          <w:tcPr>
            <w:tcW w:type="dxa" w:w="25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2 hours</w:t>
            </w:r>
          </w:p>
        </w:tc>
      </w:tr>
      <w:tr>
        <w:tc>
          <w:tcPr>
            <w:tcW w:type="dxa" w:w="600"/>
            <w:tcBorders>
              <w:top w:val="single" w:color="E5E5E5" w:sz="1"/>
              <w:left w:val="single" w:color="E5E5E5" w:sz="1"/>
              <w:bottom w:val="single" w:color="E5E5E5" w:sz="1"/>
              <w:right w:val="single" w:color="E5E5E5" w:sz="1"/>
            </w:tcBorders>
            <w:tcMar>
              <w:top w:type="dxa" w:w="60"/>
              <w:left w:type="dxa" w:w="100"/>
              <w:bottom w:type="dxa" w:w="60"/>
              <w:right w:type="dxa" w:w="100"/>
            </w:tcMar>
          </w:tcPr>
          <w:p>
            <w:pPr>
              <w:jc w:val="center"/>
            </w:pPr>
            <w:r>
              <w:rPr>
                <w:rFonts w:ascii="Arial" w:cs="Arial" w:eastAsia="Arial" w:hAnsi="Arial"/>
                <w:color w:val="333333"/>
                <w:sz w:val="18"/>
                <w:szCs w:val="18"/>
              </w:rPr>
              <w:t xml:space="preserve">2</w:t>
            </w:r>
          </w:p>
        </w:tc>
        <w:tc>
          <w:tcPr>
            <w:tcW w:type="dxa" w:w="366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AI grading not using GPT-4o</w:t>
            </w:r>
          </w:p>
        </w:tc>
        <w:tc>
          <w:tcPr>
            <w:tcW w:type="dxa" w:w="800"/>
            <w:tcBorders>
              <w:top w:val="single" w:color="E5E5E5" w:sz="1"/>
              <w:left w:val="single" w:color="E5E5E5" w:sz="1"/>
              <w:bottom w:val="single" w:color="E5E5E5" w:sz="1"/>
              <w:right w:val="single" w:color="E5E5E5" w:sz="1"/>
            </w:tcBorders>
            <w:shd w:fill="EF444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P0</w:t>
            </w:r>
          </w:p>
        </w:tc>
        <w:tc>
          <w:tcPr>
            <w:tcW w:type="dxa" w:w="18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Journal</w:t>
            </w:r>
          </w:p>
        </w:tc>
        <w:tc>
          <w:tcPr>
            <w:tcW w:type="dxa" w:w="25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4–6 hours</w:t>
            </w:r>
          </w:p>
        </w:tc>
      </w:tr>
      <w:tr>
        <w:tc>
          <w:tcPr>
            <w:tcW w:type="dxa" w:w="600"/>
            <w:tcBorders>
              <w:top w:val="single" w:color="E5E5E5" w:sz="1"/>
              <w:left w:val="single" w:color="E5E5E5" w:sz="1"/>
              <w:bottom w:val="single" w:color="E5E5E5" w:sz="1"/>
              <w:right w:val="single" w:color="E5E5E5" w:sz="1"/>
            </w:tcBorders>
            <w:tcMar>
              <w:top w:type="dxa" w:w="60"/>
              <w:left w:type="dxa" w:w="100"/>
              <w:bottom w:type="dxa" w:w="60"/>
              <w:right w:type="dxa" w:w="100"/>
            </w:tcMar>
          </w:tcPr>
          <w:p>
            <w:pPr>
              <w:jc w:val="center"/>
            </w:pPr>
            <w:r>
              <w:rPr>
                <w:rFonts w:ascii="Arial" w:cs="Arial" w:eastAsia="Arial" w:hAnsi="Arial"/>
                <w:color w:val="333333"/>
                <w:sz w:val="18"/>
                <w:szCs w:val="18"/>
              </w:rPr>
              <w:t xml:space="preserve">3</w:t>
            </w:r>
          </w:p>
        </w:tc>
        <w:tc>
          <w:tcPr>
            <w:tcW w:type="dxa" w:w="366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Missing timestamp columns for MFE/MAE</w:t>
            </w:r>
          </w:p>
        </w:tc>
        <w:tc>
          <w:tcPr>
            <w:tcW w:type="dxa" w:w="800"/>
            <w:tcBorders>
              <w:top w:val="single" w:color="E5E5E5" w:sz="1"/>
              <w:left w:val="single" w:color="E5E5E5" w:sz="1"/>
              <w:bottom w:val="single" w:color="E5E5E5" w:sz="1"/>
              <w:right w:val="single" w:color="E5E5E5" w:sz="1"/>
            </w:tcBorders>
            <w:shd w:fill="EF444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P0</w:t>
            </w:r>
          </w:p>
        </w:tc>
        <w:tc>
          <w:tcPr>
            <w:tcW w:type="dxa" w:w="18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Journal</w:t>
            </w:r>
          </w:p>
        </w:tc>
        <w:tc>
          <w:tcPr>
            <w:tcW w:type="dxa" w:w="25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1–2 hours</w:t>
            </w:r>
          </w:p>
        </w:tc>
      </w:tr>
      <w:tr>
        <w:tc>
          <w:tcPr>
            <w:tcW w:type="dxa" w:w="600"/>
            <w:tcBorders>
              <w:top w:val="single" w:color="E5E5E5" w:sz="1"/>
              <w:left w:val="single" w:color="E5E5E5" w:sz="1"/>
              <w:bottom w:val="single" w:color="E5E5E5" w:sz="1"/>
              <w:right w:val="single" w:color="E5E5E5" w:sz="1"/>
            </w:tcBorders>
            <w:tcMar>
              <w:top w:type="dxa" w:w="60"/>
              <w:left w:type="dxa" w:w="100"/>
              <w:bottom w:type="dxa" w:w="60"/>
              <w:right w:type="dxa" w:w="100"/>
            </w:tcMar>
          </w:tcPr>
          <w:p>
            <w:pPr>
              <w:jc w:val="center"/>
            </w:pPr>
            <w:r>
              <w:rPr>
                <w:rFonts w:ascii="Arial" w:cs="Arial" w:eastAsia="Arial" w:hAnsi="Arial"/>
                <w:color w:val="333333"/>
                <w:sz w:val="18"/>
                <w:szCs w:val="18"/>
              </w:rPr>
              <w:t xml:space="preserve">4</w:t>
            </w:r>
          </w:p>
        </w:tc>
        <w:tc>
          <w:tcPr>
            <w:tcW w:type="dxa" w:w="366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No prompt injection defense</w:t>
            </w:r>
          </w:p>
        </w:tc>
        <w:tc>
          <w:tcPr>
            <w:tcW w:type="dxa" w:w="800"/>
            <w:tcBorders>
              <w:top w:val="single" w:color="E5E5E5" w:sz="1"/>
              <w:left w:val="single" w:color="E5E5E5" w:sz="1"/>
              <w:bottom w:val="single" w:color="E5E5E5" w:sz="1"/>
              <w:right w:val="single" w:color="E5E5E5" w:sz="1"/>
            </w:tcBorders>
            <w:shd w:fill="EF444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P0</w:t>
            </w:r>
          </w:p>
        </w:tc>
        <w:tc>
          <w:tcPr>
            <w:tcW w:type="dxa" w:w="18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AI Coach</w:t>
            </w:r>
          </w:p>
        </w:tc>
        <w:tc>
          <w:tcPr>
            <w:tcW w:type="dxa" w:w="25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4–8 hours</w:t>
            </w:r>
          </w:p>
        </w:tc>
      </w:tr>
      <w:tr>
        <w:tc>
          <w:tcPr>
            <w:tcW w:type="dxa" w:w="600"/>
            <w:tcBorders>
              <w:top w:val="single" w:color="E5E5E5" w:sz="1"/>
              <w:left w:val="single" w:color="E5E5E5" w:sz="1"/>
              <w:bottom w:val="single" w:color="E5E5E5" w:sz="1"/>
              <w:right w:val="single" w:color="E5E5E5" w:sz="1"/>
            </w:tcBorders>
            <w:tcMar>
              <w:top w:type="dxa" w:w="60"/>
              <w:left w:type="dxa" w:w="100"/>
              <w:bottom w:type="dxa" w:w="60"/>
              <w:right w:type="dxa" w:w="100"/>
            </w:tcMar>
          </w:tcPr>
          <w:p>
            <w:pPr>
              <w:jc w:val="center"/>
            </w:pPr>
            <w:r>
              <w:rPr>
                <w:rFonts w:ascii="Arial" w:cs="Arial" w:eastAsia="Arial" w:hAnsi="Arial"/>
                <w:color w:val="333333"/>
                <w:sz w:val="18"/>
                <w:szCs w:val="18"/>
              </w:rPr>
              <w:t xml:space="preserve">5</w:t>
            </w:r>
          </w:p>
        </w:tc>
        <w:tc>
          <w:tcPr>
            <w:tcW w:type="dxa" w:w="366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No conversation TTL/archival</w:t>
            </w:r>
          </w:p>
        </w:tc>
        <w:tc>
          <w:tcPr>
            <w:tcW w:type="dxa" w:w="800"/>
            <w:tcBorders>
              <w:top w:val="single" w:color="E5E5E5" w:sz="1"/>
              <w:left w:val="single" w:color="E5E5E5" w:sz="1"/>
              <w:bottom w:val="single" w:color="E5E5E5" w:sz="1"/>
              <w:right w:val="single" w:color="E5E5E5" w:sz="1"/>
            </w:tcBorders>
            <w:shd w:fill="EF444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P0</w:t>
            </w:r>
          </w:p>
        </w:tc>
        <w:tc>
          <w:tcPr>
            <w:tcW w:type="dxa" w:w="18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AI Coach</w:t>
            </w:r>
          </w:p>
        </w:tc>
        <w:tc>
          <w:tcPr>
            <w:tcW w:type="dxa" w:w="25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4–6 hours</w:t>
            </w:r>
          </w:p>
        </w:tc>
      </w:tr>
      <w:tr>
        <w:tc>
          <w:tcPr>
            <w:tcW w:type="dxa" w:w="600"/>
            <w:tcBorders>
              <w:top w:val="single" w:color="E5E5E5" w:sz="1"/>
              <w:left w:val="single" w:color="E5E5E5" w:sz="1"/>
              <w:bottom w:val="single" w:color="E5E5E5" w:sz="1"/>
              <w:right w:val="single" w:color="E5E5E5" w:sz="1"/>
            </w:tcBorders>
            <w:tcMar>
              <w:top w:type="dxa" w:w="60"/>
              <w:left w:type="dxa" w:w="100"/>
              <w:bottom w:type="dxa" w:w="60"/>
              <w:right w:type="dxa" w:w="100"/>
            </w:tcMar>
          </w:tcPr>
          <w:p>
            <w:pPr>
              <w:jc w:val="center"/>
            </w:pPr>
            <w:r>
              <w:rPr>
                <w:rFonts w:ascii="Arial" w:cs="Arial" w:eastAsia="Arial" w:hAnsi="Arial"/>
                <w:color w:val="333333"/>
                <w:sz w:val="18"/>
                <w:szCs w:val="18"/>
              </w:rPr>
              <w:t xml:space="preserve">6</w:t>
            </w:r>
          </w:p>
        </w:tc>
        <w:tc>
          <w:tcPr>
            <w:tcW w:type="dxa" w:w="366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No tier-based feature gating</w:t>
            </w:r>
          </w:p>
        </w:tc>
        <w:tc>
          <w:tcPr>
            <w:tcW w:type="dxa" w:w="800"/>
            <w:tcBorders>
              <w:top w:val="single" w:color="E5E5E5" w:sz="1"/>
              <w:left w:val="single" w:color="E5E5E5" w:sz="1"/>
              <w:bottom w:val="single" w:color="E5E5E5" w:sz="1"/>
              <w:right w:val="single" w:color="E5E5E5" w:sz="1"/>
            </w:tcBorders>
            <w:shd w:fill="EF444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P0</w:t>
            </w:r>
          </w:p>
        </w:tc>
        <w:tc>
          <w:tcPr>
            <w:tcW w:type="dxa" w:w="18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AI Coach</w:t>
            </w:r>
          </w:p>
        </w:tc>
        <w:tc>
          <w:tcPr>
            <w:tcW w:type="dxa" w:w="25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2–4 hours</w:t>
            </w:r>
          </w:p>
        </w:tc>
      </w:tr>
      <w:tr>
        <w:tc>
          <w:tcPr>
            <w:tcW w:type="dxa" w:w="600"/>
            <w:tcBorders>
              <w:top w:val="single" w:color="E5E5E5" w:sz="1"/>
              <w:left w:val="single" w:color="E5E5E5" w:sz="1"/>
              <w:bottom w:val="single" w:color="E5E5E5" w:sz="1"/>
              <w:right w:val="single" w:color="E5E5E5" w:sz="1"/>
            </w:tcBorders>
            <w:tcMar>
              <w:top w:type="dxa" w:w="60"/>
              <w:left w:type="dxa" w:w="100"/>
              <w:bottom w:type="dxa" w:w="60"/>
              <w:right w:type="dxa" w:w="100"/>
            </w:tcMar>
          </w:tcPr>
          <w:p>
            <w:pPr>
              <w:jc w:val="center"/>
            </w:pPr>
            <w:r>
              <w:rPr>
                <w:rFonts w:ascii="Arial" w:cs="Arial" w:eastAsia="Arial" w:hAnsi="Arial"/>
                <w:color w:val="333333"/>
                <w:sz w:val="18"/>
                <w:szCs w:val="18"/>
              </w:rPr>
              <w:t xml:space="preserve">7</w:t>
            </w:r>
          </w:p>
        </w:tc>
        <w:tc>
          <w:tcPr>
            <w:tcW w:type="dxa" w:w="366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Accessibility WCAG violations</w:t>
            </w:r>
          </w:p>
        </w:tc>
        <w:tc>
          <w:tcPr>
            <w:tcW w:type="dxa" w:w="800"/>
            <w:tcBorders>
              <w:top w:val="single" w:color="E5E5E5" w:sz="1"/>
              <w:left w:val="single" w:color="E5E5E5" w:sz="1"/>
              <w:bottom w:val="single" w:color="E5E5E5" w:sz="1"/>
              <w:right w:val="single" w:color="E5E5E5" w:sz="1"/>
            </w:tcBorders>
            <w:shd w:fill="EF444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P0</w:t>
            </w:r>
          </w:p>
        </w:tc>
        <w:tc>
          <w:tcPr>
            <w:tcW w:type="dxa" w:w="18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UI</w:t>
            </w:r>
          </w:p>
        </w:tc>
        <w:tc>
          <w:tcPr>
            <w:tcW w:type="dxa" w:w="25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8–12 hours</w:t>
            </w:r>
          </w:p>
        </w:tc>
      </w:tr>
      <w:tr>
        <w:tc>
          <w:tcPr>
            <w:tcW w:type="dxa" w:w="600"/>
            <w:tcBorders>
              <w:top w:val="single" w:color="E5E5E5" w:sz="1"/>
              <w:left w:val="single" w:color="E5E5E5" w:sz="1"/>
              <w:bottom w:val="single" w:color="E5E5E5" w:sz="1"/>
              <w:right w:val="single" w:color="E5E5E5" w:sz="1"/>
            </w:tcBorders>
            <w:tcMar>
              <w:top w:type="dxa" w:w="60"/>
              <w:left w:type="dxa" w:w="100"/>
              <w:bottom w:type="dxa" w:w="60"/>
              <w:right w:type="dxa" w:w="100"/>
            </w:tcMar>
          </w:tcPr>
          <w:p>
            <w:pPr>
              <w:jc w:val="center"/>
            </w:pPr>
            <w:r>
              <w:rPr>
                <w:rFonts w:ascii="Arial" w:cs="Arial" w:eastAsia="Arial" w:hAnsi="Arial"/>
                <w:color w:val="333333"/>
                <w:sz w:val="18"/>
                <w:szCs w:val="18"/>
              </w:rPr>
              <w:t xml:space="preserve">8</w:t>
            </w:r>
          </w:p>
        </w:tc>
        <w:tc>
          <w:tcPr>
            <w:tcW w:type="dxa" w:w="366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Monitoring completely disabled</w:t>
            </w:r>
          </w:p>
        </w:tc>
        <w:tc>
          <w:tcPr>
            <w:tcW w:type="dxa" w:w="800"/>
            <w:tcBorders>
              <w:top w:val="single" w:color="E5E5E5" w:sz="1"/>
              <w:left w:val="single" w:color="E5E5E5" w:sz="1"/>
              <w:bottom w:val="single" w:color="E5E5E5" w:sz="1"/>
              <w:right w:val="single" w:color="E5E5E5" w:sz="1"/>
            </w:tcBorders>
            <w:shd w:fill="EF444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P0</w:t>
            </w:r>
          </w:p>
        </w:tc>
        <w:tc>
          <w:tcPr>
            <w:tcW w:type="dxa" w:w="18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Infra</w:t>
            </w:r>
          </w:p>
        </w:tc>
        <w:tc>
          <w:tcPr>
            <w:tcW w:type="dxa" w:w="25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2–4 hours</w:t>
            </w:r>
          </w:p>
        </w:tc>
      </w:tr>
      <w:tr>
        <w:tc>
          <w:tcPr>
            <w:tcW w:type="dxa" w:w="600"/>
            <w:tcBorders>
              <w:top w:val="single" w:color="E5E5E5" w:sz="1"/>
              <w:left w:val="single" w:color="E5E5E5" w:sz="1"/>
              <w:bottom w:val="single" w:color="E5E5E5" w:sz="1"/>
              <w:right w:val="single" w:color="E5E5E5" w:sz="1"/>
            </w:tcBorders>
            <w:tcMar>
              <w:top w:type="dxa" w:w="60"/>
              <w:left w:type="dxa" w:w="100"/>
              <w:bottom w:type="dxa" w:w="60"/>
              <w:right w:type="dxa" w:w="100"/>
            </w:tcMar>
          </w:tcPr>
          <w:p>
            <w:pPr>
              <w:jc w:val="center"/>
            </w:pPr>
            <w:r>
              <w:rPr>
                <w:rFonts w:ascii="Arial" w:cs="Arial" w:eastAsia="Arial" w:hAnsi="Arial"/>
                <w:color w:val="333333"/>
                <w:sz w:val="18"/>
                <w:szCs w:val="18"/>
              </w:rPr>
              <w:t xml:space="preserve">9</w:t>
            </w:r>
          </w:p>
        </w:tc>
        <w:tc>
          <w:tcPr>
            <w:tcW w:type="dxa" w:w="366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Rate limiting in-memory only</w:t>
            </w:r>
          </w:p>
        </w:tc>
        <w:tc>
          <w:tcPr>
            <w:tcW w:type="dxa" w:w="800"/>
            <w:tcBorders>
              <w:top w:val="single" w:color="E5E5E5" w:sz="1"/>
              <w:left w:val="single" w:color="E5E5E5" w:sz="1"/>
              <w:bottom w:val="single" w:color="E5E5E5" w:sz="1"/>
              <w:right w:val="single" w:color="E5E5E5" w:sz="1"/>
            </w:tcBorders>
            <w:shd w:fill="EF444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P0</w:t>
            </w:r>
          </w:p>
        </w:tc>
        <w:tc>
          <w:tcPr>
            <w:tcW w:type="dxa" w:w="18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Security</w:t>
            </w:r>
          </w:p>
        </w:tc>
        <w:tc>
          <w:tcPr>
            <w:tcW w:type="dxa" w:w="25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3–4 hours</w:t>
            </w:r>
          </w:p>
        </w:tc>
      </w:tr>
      <w:tr>
        <w:tc>
          <w:tcPr>
            <w:tcW w:type="dxa" w:w="600"/>
            <w:tcBorders>
              <w:top w:val="single" w:color="E5E5E5" w:sz="1"/>
              <w:left w:val="single" w:color="E5E5E5" w:sz="1"/>
              <w:bottom w:val="single" w:color="E5E5E5" w:sz="1"/>
              <w:right w:val="single" w:color="E5E5E5" w:sz="1"/>
            </w:tcBorders>
            <w:tcMar>
              <w:top w:type="dxa" w:w="60"/>
              <w:left w:type="dxa" w:w="100"/>
              <w:bottom w:type="dxa" w:w="60"/>
              <w:right w:type="dxa" w:w="100"/>
            </w:tcMar>
          </w:tcPr>
          <w:p>
            <w:pPr>
              <w:jc w:val="center"/>
            </w:pPr>
            <w:r>
              <w:rPr>
                <w:rFonts w:ascii="Arial" w:cs="Arial" w:eastAsia="Arial" w:hAnsi="Arial"/>
                <w:color w:val="333333"/>
                <w:sz w:val="18"/>
                <w:szCs w:val="18"/>
              </w:rPr>
              <w:t xml:space="preserve">10</w:t>
            </w:r>
          </w:p>
        </w:tc>
        <w:tc>
          <w:tcPr>
            <w:tcW w:type="dxa" w:w="366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Record&lt;string, any&gt; type safety</w:t>
            </w:r>
          </w:p>
        </w:tc>
        <w:tc>
          <w:tcPr>
            <w:tcW w:type="dxa" w:w="800"/>
            <w:tcBorders>
              <w:top w:val="single" w:color="E5E5E5" w:sz="1"/>
              <w:left w:val="single" w:color="E5E5E5" w:sz="1"/>
              <w:bottom w:val="single" w:color="E5E5E5" w:sz="1"/>
              <w:right w:val="single" w:color="E5E5E5" w:sz="1"/>
            </w:tcBorders>
            <w:shd w:fill="F59E0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P1</w:t>
            </w:r>
          </w:p>
        </w:tc>
        <w:tc>
          <w:tcPr>
            <w:tcW w:type="dxa" w:w="18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Journal</w:t>
            </w:r>
          </w:p>
        </w:tc>
        <w:tc>
          <w:tcPr>
            <w:tcW w:type="dxa" w:w="25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2–3 hours</w:t>
            </w:r>
          </w:p>
        </w:tc>
      </w:tr>
      <w:tr>
        <w:tc>
          <w:tcPr>
            <w:tcW w:type="dxa" w:w="600"/>
            <w:tcBorders>
              <w:top w:val="single" w:color="E5E5E5" w:sz="1"/>
              <w:left w:val="single" w:color="E5E5E5" w:sz="1"/>
              <w:bottom w:val="single" w:color="E5E5E5" w:sz="1"/>
              <w:right w:val="single" w:color="E5E5E5" w:sz="1"/>
            </w:tcBorders>
            <w:tcMar>
              <w:top w:type="dxa" w:w="60"/>
              <w:left w:type="dxa" w:w="100"/>
              <w:bottom w:type="dxa" w:w="60"/>
              <w:right w:type="dxa" w:w="100"/>
            </w:tcMar>
          </w:tcPr>
          <w:p>
            <w:pPr>
              <w:jc w:val="center"/>
            </w:pPr>
            <w:r>
              <w:rPr>
                <w:rFonts w:ascii="Arial" w:cs="Arial" w:eastAsia="Arial" w:hAnsi="Arial"/>
                <w:color w:val="333333"/>
                <w:sz w:val="18"/>
                <w:szCs w:val="18"/>
              </w:rPr>
              <w:t xml:space="preserve">11</w:t>
            </w:r>
          </w:p>
        </w:tc>
        <w:tc>
          <w:tcPr>
            <w:tcW w:type="dxa" w:w="366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No retry/timeout on external APIs</w:t>
            </w:r>
          </w:p>
        </w:tc>
        <w:tc>
          <w:tcPr>
            <w:tcW w:type="dxa" w:w="800"/>
            <w:tcBorders>
              <w:top w:val="single" w:color="E5E5E5" w:sz="1"/>
              <w:left w:val="single" w:color="E5E5E5" w:sz="1"/>
              <w:bottom w:val="single" w:color="E5E5E5" w:sz="1"/>
              <w:right w:val="single" w:color="E5E5E5" w:sz="1"/>
            </w:tcBorders>
            <w:shd w:fill="F59E0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P1</w:t>
            </w:r>
          </w:p>
        </w:tc>
        <w:tc>
          <w:tcPr>
            <w:tcW w:type="dxa" w:w="18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Journal/Coach</w:t>
            </w:r>
          </w:p>
        </w:tc>
        <w:tc>
          <w:tcPr>
            <w:tcW w:type="dxa" w:w="25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3–4 hours</w:t>
            </w:r>
          </w:p>
        </w:tc>
      </w:tr>
      <w:tr>
        <w:tc>
          <w:tcPr>
            <w:tcW w:type="dxa" w:w="600"/>
            <w:tcBorders>
              <w:top w:val="single" w:color="E5E5E5" w:sz="1"/>
              <w:left w:val="single" w:color="E5E5E5" w:sz="1"/>
              <w:bottom w:val="single" w:color="E5E5E5" w:sz="1"/>
              <w:right w:val="single" w:color="E5E5E5" w:sz="1"/>
            </w:tcBorders>
            <w:tcMar>
              <w:top w:type="dxa" w:w="60"/>
              <w:left w:type="dxa" w:w="100"/>
              <w:bottom w:type="dxa" w:w="60"/>
              <w:right w:type="dxa" w:w="100"/>
            </w:tcMar>
          </w:tcPr>
          <w:p>
            <w:pPr>
              <w:jc w:val="center"/>
            </w:pPr>
            <w:r>
              <w:rPr>
                <w:rFonts w:ascii="Arial" w:cs="Arial" w:eastAsia="Arial" w:hAnsi="Arial"/>
                <w:color w:val="333333"/>
                <w:sz w:val="18"/>
                <w:szCs w:val="18"/>
              </w:rPr>
              <w:t xml:space="preserve">12</w:t>
            </w:r>
          </w:p>
        </w:tc>
        <w:tc>
          <w:tcPr>
            <w:tcW w:type="dxa" w:w="366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Materialized view trigger overhead</w:t>
            </w:r>
          </w:p>
        </w:tc>
        <w:tc>
          <w:tcPr>
            <w:tcW w:type="dxa" w:w="800"/>
            <w:tcBorders>
              <w:top w:val="single" w:color="E5E5E5" w:sz="1"/>
              <w:left w:val="single" w:color="E5E5E5" w:sz="1"/>
              <w:bottom w:val="single" w:color="E5E5E5" w:sz="1"/>
              <w:right w:val="single" w:color="E5E5E5" w:sz="1"/>
            </w:tcBorders>
            <w:shd w:fill="F59E0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P1</w:t>
            </w:r>
          </w:p>
        </w:tc>
        <w:tc>
          <w:tcPr>
            <w:tcW w:type="dxa" w:w="18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Journal</w:t>
            </w:r>
          </w:p>
        </w:tc>
        <w:tc>
          <w:tcPr>
            <w:tcW w:type="dxa" w:w="25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3–4 hours</w:t>
            </w:r>
          </w:p>
        </w:tc>
      </w:tr>
      <w:tr>
        <w:tc>
          <w:tcPr>
            <w:tcW w:type="dxa" w:w="600"/>
            <w:tcBorders>
              <w:top w:val="single" w:color="E5E5E5" w:sz="1"/>
              <w:left w:val="single" w:color="E5E5E5" w:sz="1"/>
              <w:bottom w:val="single" w:color="E5E5E5" w:sz="1"/>
              <w:right w:val="single" w:color="E5E5E5" w:sz="1"/>
            </w:tcBorders>
            <w:tcMar>
              <w:top w:type="dxa" w:w="60"/>
              <w:left w:type="dxa" w:w="100"/>
              <w:bottom w:type="dxa" w:w="60"/>
              <w:right w:type="dxa" w:w="100"/>
            </w:tcMar>
          </w:tcPr>
          <w:p>
            <w:pPr>
              <w:jc w:val="center"/>
            </w:pPr>
            <w:r>
              <w:rPr>
                <w:rFonts w:ascii="Arial" w:cs="Arial" w:eastAsia="Arial" w:hAnsi="Arial"/>
                <w:color w:val="333333"/>
                <w:sz w:val="18"/>
                <w:szCs w:val="18"/>
              </w:rPr>
              <w:t xml:space="preserve">13</w:t>
            </w:r>
          </w:p>
        </w:tc>
        <w:tc>
          <w:tcPr>
            <w:tcW w:type="dxa" w:w="366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Rate limit race condition</w:t>
            </w:r>
          </w:p>
        </w:tc>
        <w:tc>
          <w:tcPr>
            <w:tcW w:type="dxa" w:w="800"/>
            <w:tcBorders>
              <w:top w:val="single" w:color="E5E5E5" w:sz="1"/>
              <w:left w:val="single" w:color="E5E5E5" w:sz="1"/>
              <w:bottom w:val="single" w:color="E5E5E5" w:sz="1"/>
              <w:right w:val="single" w:color="E5E5E5" w:sz="1"/>
            </w:tcBorders>
            <w:shd w:fill="F59E0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P1</w:t>
            </w:r>
          </w:p>
        </w:tc>
        <w:tc>
          <w:tcPr>
            <w:tcW w:type="dxa" w:w="18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AI Coach</w:t>
            </w:r>
          </w:p>
        </w:tc>
        <w:tc>
          <w:tcPr>
            <w:tcW w:type="dxa" w:w="25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2–3 hours</w:t>
            </w:r>
          </w:p>
        </w:tc>
      </w:tr>
      <w:tr>
        <w:tc>
          <w:tcPr>
            <w:tcW w:type="dxa" w:w="600"/>
            <w:tcBorders>
              <w:top w:val="single" w:color="E5E5E5" w:sz="1"/>
              <w:left w:val="single" w:color="E5E5E5" w:sz="1"/>
              <w:bottom w:val="single" w:color="E5E5E5" w:sz="1"/>
              <w:right w:val="single" w:color="E5E5E5" w:sz="1"/>
            </w:tcBorders>
            <w:tcMar>
              <w:top w:type="dxa" w:w="60"/>
              <w:left w:type="dxa" w:w="100"/>
              <w:bottom w:type="dxa" w:w="60"/>
              <w:right w:type="dxa" w:w="100"/>
            </w:tcMar>
          </w:tcPr>
          <w:p>
            <w:pPr>
              <w:jc w:val="center"/>
            </w:pPr>
            <w:r>
              <w:rPr>
                <w:rFonts w:ascii="Arial" w:cs="Arial" w:eastAsia="Arial" w:hAnsi="Arial"/>
                <w:color w:val="333333"/>
                <w:sz w:val="18"/>
                <w:szCs w:val="18"/>
              </w:rPr>
              <w:t xml:space="preserve">14</w:t>
            </w:r>
          </w:p>
        </w:tc>
        <w:tc>
          <w:tcPr>
            <w:tcW w:type="dxa" w:w="366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Token budget not enforced</w:t>
            </w:r>
          </w:p>
        </w:tc>
        <w:tc>
          <w:tcPr>
            <w:tcW w:type="dxa" w:w="800"/>
            <w:tcBorders>
              <w:top w:val="single" w:color="E5E5E5" w:sz="1"/>
              <w:left w:val="single" w:color="E5E5E5" w:sz="1"/>
              <w:bottom w:val="single" w:color="E5E5E5" w:sz="1"/>
              <w:right w:val="single" w:color="E5E5E5" w:sz="1"/>
            </w:tcBorders>
            <w:shd w:fill="F59E0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P1</w:t>
            </w:r>
          </w:p>
        </w:tc>
        <w:tc>
          <w:tcPr>
            <w:tcW w:type="dxa" w:w="18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AI Coach</w:t>
            </w:r>
          </w:p>
        </w:tc>
        <w:tc>
          <w:tcPr>
            <w:tcW w:type="dxa" w:w="25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1–2 hours</w:t>
            </w:r>
          </w:p>
        </w:tc>
      </w:tr>
      <w:tr>
        <w:tc>
          <w:tcPr>
            <w:tcW w:type="dxa" w:w="600"/>
            <w:tcBorders>
              <w:top w:val="single" w:color="E5E5E5" w:sz="1"/>
              <w:left w:val="single" w:color="E5E5E5" w:sz="1"/>
              <w:bottom w:val="single" w:color="E5E5E5" w:sz="1"/>
              <w:right w:val="single" w:color="E5E5E5" w:sz="1"/>
            </w:tcBorders>
            <w:tcMar>
              <w:top w:type="dxa" w:w="60"/>
              <w:left w:type="dxa" w:w="100"/>
              <w:bottom w:type="dxa" w:w="60"/>
              <w:right w:type="dxa" w:w="100"/>
            </w:tcMar>
          </w:tcPr>
          <w:p>
            <w:pPr>
              <w:jc w:val="center"/>
            </w:pPr>
            <w:r>
              <w:rPr>
                <w:rFonts w:ascii="Arial" w:cs="Arial" w:eastAsia="Arial" w:hAnsi="Arial"/>
                <w:color w:val="333333"/>
                <w:sz w:val="18"/>
                <w:szCs w:val="18"/>
              </w:rPr>
              <w:t xml:space="preserve">15</w:t>
            </w:r>
          </w:p>
        </w:tc>
        <w:tc>
          <w:tcPr>
            <w:tcW w:type="dxa" w:w="366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E2E auth bypass in prod config</w:t>
            </w:r>
          </w:p>
        </w:tc>
        <w:tc>
          <w:tcPr>
            <w:tcW w:type="dxa" w:w="800"/>
            <w:tcBorders>
              <w:top w:val="single" w:color="E5E5E5" w:sz="1"/>
              <w:left w:val="single" w:color="E5E5E5" w:sz="1"/>
              <w:bottom w:val="single" w:color="E5E5E5" w:sz="1"/>
              <w:right w:val="single" w:color="E5E5E5" w:sz="1"/>
            </w:tcBorders>
            <w:shd w:fill="F59E0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P1</w:t>
            </w:r>
          </w:p>
        </w:tc>
        <w:tc>
          <w:tcPr>
            <w:tcW w:type="dxa" w:w="18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Security</w:t>
            </w:r>
          </w:p>
        </w:tc>
        <w:tc>
          <w:tcPr>
            <w:tcW w:type="dxa" w:w="25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1 hour</w:t>
            </w:r>
          </w:p>
        </w:tc>
      </w:tr>
      <w:tr>
        <w:tc>
          <w:tcPr>
            <w:tcW w:type="dxa" w:w="600"/>
            <w:tcBorders>
              <w:top w:val="single" w:color="E5E5E5" w:sz="1"/>
              <w:left w:val="single" w:color="E5E5E5" w:sz="1"/>
              <w:bottom w:val="single" w:color="E5E5E5" w:sz="1"/>
              <w:right w:val="single" w:color="E5E5E5" w:sz="1"/>
            </w:tcBorders>
            <w:tcMar>
              <w:top w:type="dxa" w:w="60"/>
              <w:left w:type="dxa" w:w="100"/>
              <w:bottom w:type="dxa" w:w="60"/>
              <w:right w:type="dxa" w:w="100"/>
            </w:tcMar>
          </w:tcPr>
          <w:p>
            <w:pPr>
              <w:jc w:val="center"/>
            </w:pPr>
            <w:r>
              <w:rPr>
                <w:rFonts w:ascii="Arial" w:cs="Arial" w:eastAsia="Arial" w:hAnsi="Arial"/>
                <w:color w:val="333333"/>
                <w:sz w:val="18"/>
                <w:szCs w:val="18"/>
              </w:rPr>
              <w:t xml:space="preserve">16</w:t>
            </w:r>
          </w:p>
        </w:tc>
        <w:tc>
          <w:tcPr>
            <w:tcW w:type="dxa" w:w="366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No health check endpoint</w:t>
            </w:r>
          </w:p>
        </w:tc>
        <w:tc>
          <w:tcPr>
            <w:tcW w:type="dxa" w:w="800"/>
            <w:tcBorders>
              <w:top w:val="single" w:color="E5E5E5" w:sz="1"/>
              <w:left w:val="single" w:color="E5E5E5" w:sz="1"/>
              <w:bottom w:val="single" w:color="E5E5E5" w:sz="1"/>
              <w:right w:val="single" w:color="E5E5E5" w:sz="1"/>
            </w:tcBorders>
            <w:shd w:fill="F59E0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P1</w:t>
            </w:r>
          </w:p>
        </w:tc>
        <w:tc>
          <w:tcPr>
            <w:tcW w:type="dxa" w:w="18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Infra</w:t>
            </w:r>
          </w:p>
        </w:tc>
        <w:tc>
          <w:tcPr>
            <w:tcW w:type="dxa" w:w="25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1 hour</w:t>
            </w:r>
          </w:p>
        </w:tc>
      </w:tr>
      <w:tr>
        <w:tc>
          <w:tcPr>
            <w:tcW w:type="dxa" w:w="600"/>
            <w:tcBorders>
              <w:top w:val="single" w:color="E5E5E5" w:sz="1"/>
              <w:left w:val="single" w:color="E5E5E5" w:sz="1"/>
              <w:bottom w:val="single" w:color="E5E5E5" w:sz="1"/>
              <w:right w:val="single" w:color="E5E5E5" w:sz="1"/>
            </w:tcBorders>
            <w:tcMar>
              <w:top w:type="dxa" w:w="60"/>
              <w:left w:type="dxa" w:w="100"/>
              <w:bottom w:type="dxa" w:w="60"/>
              <w:right w:type="dxa" w:w="100"/>
            </w:tcMar>
          </w:tcPr>
          <w:p>
            <w:pPr>
              <w:jc w:val="center"/>
            </w:pPr>
            <w:r>
              <w:rPr>
                <w:rFonts w:ascii="Arial" w:cs="Arial" w:eastAsia="Arial" w:hAnsi="Arial"/>
                <w:color w:val="333333"/>
                <w:sz w:val="18"/>
                <w:szCs w:val="18"/>
              </w:rPr>
              <w:t xml:space="preserve">17</w:t>
            </w:r>
          </w:p>
        </w:tc>
        <w:tc>
          <w:tcPr>
            <w:tcW w:type="dxa" w:w="366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No env var validation at startup</w:t>
            </w:r>
          </w:p>
        </w:tc>
        <w:tc>
          <w:tcPr>
            <w:tcW w:type="dxa" w:w="800"/>
            <w:tcBorders>
              <w:top w:val="single" w:color="E5E5E5" w:sz="1"/>
              <w:left w:val="single" w:color="E5E5E5" w:sz="1"/>
              <w:bottom w:val="single" w:color="E5E5E5" w:sz="1"/>
              <w:right w:val="single" w:color="E5E5E5" w:sz="1"/>
            </w:tcBorders>
            <w:shd w:fill="F59E0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P1</w:t>
            </w:r>
          </w:p>
        </w:tc>
        <w:tc>
          <w:tcPr>
            <w:tcW w:type="dxa" w:w="18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Infra</w:t>
            </w:r>
          </w:p>
        </w:tc>
        <w:tc>
          <w:tcPr>
            <w:tcW w:type="dxa" w:w="25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1–2 hours</w:t>
            </w:r>
          </w:p>
        </w:tc>
      </w:tr>
      <w:tr>
        <w:tc>
          <w:tcPr>
            <w:tcW w:type="dxa" w:w="600"/>
            <w:tcBorders>
              <w:top w:val="single" w:color="E5E5E5" w:sz="1"/>
              <w:left w:val="single" w:color="E5E5E5" w:sz="1"/>
              <w:bottom w:val="single" w:color="E5E5E5" w:sz="1"/>
              <w:right w:val="single" w:color="E5E5E5" w:sz="1"/>
            </w:tcBorders>
            <w:tcMar>
              <w:top w:type="dxa" w:w="60"/>
              <w:left w:type="dxa" w:w="100"/>
              <w:bottom w:type="dxa" w:w="60"/>
              <w:right w:type="dxa" w:w="100"/>
            </w:tcMar>
          </w:tcPr>
          <w:p>
            <w:pPr>
              <w:jc w:val="center"/>
            </w:pPr>
            <w:r>
              <w:rPr>
                <w:rFonts w:ascii="Arial" w:cs="Arial" w:eastAsia="Arial" w:hAnsi="Arial"/>
                <w:color w:val="333333"/>
                <w:sz w:val="18"/>
                <w:szCs w:val="18"/>
              </w:rPr>
              <w:t xml:space="preserve">18</w:t>
            </w:r>
          </w:p>
        </w:tc>
        <w:tc>
          <w:tcPr>
            <w:tcW w:type="dxa" w:w="366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No unit test framework</w:t>
            </w:r>
          </w:p>
        </w:tc>
        <w:tc>
          <w:tcPr>
            <w:tcW w:type="dxa" w:w="800"/>
            <w:tcBorders>
              <w:top w:val="single" w:color="E5E5E5" w:sz="1"/>
              <w:left w:val="single" w:color="E5E5E5" w:sz="1"/>
              <w:bottom w:val="single" w:color="E5E5E5" w:sz="1"/>
              <w:right w:val="single" w:color="E5E5E5" w:sz="1"/>
            </w:tcBorders>
            <w:shd w:fill="F59E0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P1</w:t>
            </w:r>
          </w:p>
        </w:tc>
        <w:tc>
          <w:tcPr>
            <w:tcW w:type="dxa" w:w="18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Testing</w:t>
            </w:r>
          </w:p>
        </w:tc>
        <w:tc>
          <w:tcPr>
            <w:tcW w:type="dxa" w:w="25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6–8 hours</w:t>
            </w:r>
          </w:p>
        </w:tc>
      </w:tr>
      <w:tr>
        <w:tc>
          <w:tcPr>
            <w:tcW w:type="dxa" w:w="600"/>
            <w:tcBorders>
              <w:top w:val="single" w:color="E5E5E5" w:sz="1"/>
              <w:left w:val="single" w:color="E5E5E5" w:sz="1"/>
              <w:bottom w:val="single" w:color="E5E5E5" w:sz="1"/>
              <w:right w:val="single" w:color="E5E5E5" w:sz="1"/>
            </w:tcBorders>
            <w:tcMar>
              <w:top w:type="dxa" w:w="60"/>
              <w:left w:type="dxa" w:w="100"/>
              <w:bottom w:type="dxa" w:w="60"/>
              <w:right w:type="dxa" w:w="100"/>
            </w:tcMar>
          </w:tcPr>
          <w:p>
            <w:pPr>
              <w:jc w:val="center"/>
            </w:pPr>
            <w:r>
              <w:rPr>
                <w:rFonts w:ascii="Arial" w:cs="Arial" w:eastAsia="Arial" w:hAnsi="Arial"/>
                <w:color w:val="333333"/>
                <w:sz w:val="18"/>
                <w:szCs w:val="18"/>
              </w:rPr>
              <w:t xml:space="preserve">19</w:t>
            </w:r>
          </w:p>
        </w:tc>
        <w:tc>
          <w:tcPr>
            <w:tcW w:type="dxa" w:w="366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Bundle size/code splitting</w:t>
            </w:r>
          </w:p>
        </w:tc>
        <w:tc>
          <w:tcPr>
            <w:tcW w:type="dxa" w:w="800"/>
            <w:tcBorders>
              <w:top w:val="single" w:color="E5E5E5" w:sz="1"/>
              <w:left w:val="single" w:color="E5E5E5" w:sz="1"/>
              <w:bottom w:val="single" w:color="E5E5E5" w:sz="1"/>
              <w:right w:val="single" w:color="E5E5E5" w:sz="1"/>
            </w:tcBorders>
            <w:shd w:fill="6B728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P2</w:t>
            </w:r>
          </w:p>
        </w:tc>
        <w:tc>
          <w:tcPr>
            <w:tcW w:type="dxa" w:w="18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Performance</w:t>
            </w:r>
          </w:p>
        </w:tc>
        <w:tc>
          <w:tcPr>
            <w:tcW w:type="dxa" w:w="25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4–6 hours</w:t>
            </w:r>
          </w:p>
        </w:tc>
      </w:tr>
      <w:tr>
        <w:tc>
          <w:tcPr>
            <w:tcW w:type="dxa" w:w="600"/>
            <w:tcBorders>
              <w:top w:val="single" w:color="E5E5E5" w:sz="1"/>
              <w:left w:val="single" w:color="E5E5E5" w:sz="1"/>
              <w:bottom w:val="single" w:color="E5E5E5" w:sz="1"/>
              <w:right w:val="single" w:color="E5E5E5" w:sz="1"/>
            </w:tcBorders>
            <w:tcMar>
              <w:top w:type="dxa" w:w="60"/>
              <w:left w:type="dxa" w:w="100"/>
              <w:bottom w:type="dxa" w:w="60"/>
              <w:right w:type="dxa" w:w="100"/>
            </w:tcMar>
          </w:tcPr>
          <w:p>
            <w:pPr>
              <w:jc w:val="center"/>
            </w:pPr>
            <w:r>
              <w:rPr>
                <w:rFonts w:ascii="Arial" w:cs="Arial" w:eastAsia="Arial" w:hAnsi="Arial"/>
                <w:color w:val="333333"/>
                <w:sz w:val="18"/>
                <w:szCs w:val="18"/>
              </w:rPr>
              <w:t xml:space="preserve">20</w:t>
            </w:r>
          </w:p>
        </w:tc>
        <w:tc>
          <w:tcPr>
            <w:tcW w:type="dxa" w:w="366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API response format standardization</w:t>
            </w:r>
          </w:p>
        </w:tc>
        <w:tc>
          <w:tcPr>
            <w:tcW w:type="dxa" w:w="800"/>
            <w:tcBorders>
              <w:top w:val="single" w:color="E5E5E5" w:sz="1"/>
              <w:left w:val="single" w:color="E5E5E5" w:sz="1"/>
              <w:bottom w:val="single" w:color="E5E5E5" w:sz="1"/>
              <w:right w:val="single" w:color="E5E5E5" w:sz="1"/>
            </w:tcBorders>
            <w:shd w:fill="6B728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P2</w:t>
            </w:r>
          </w:p>
        </w:tc>
        <w:tc>
          <w:tcPr>
            <w:tcW w:type="dxa" w:w="18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Journal</w:t>
            </w:r>
          </w:p>
        </w:tc>
        <w:tc>
          <w:tcPr>
            <w:tcW w:type="dxa" w:w="25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4–6 hours</w:t>
            </w:r>
          </w:p>
        </w:tc>
      </w:tr>
      <w:tr>
        <w:tc>
          <w:tcPr>
            <w:tcW w:type="dxa" w:w="600"/>
            <w:tcBorders>
              <w:top w:val="single" w:color="E5E5E5" w:sz="1"/>
              <w:left w:val="single" w:color="E5E5E5" w:sz="1"/>
              <w:bottom w:val="single" w:color="E5E5E5" w:sz="1"/>
              <w:right w:val="single" w:color="E5E5E5" w:sz="1"/>
            </w:tcBorders>
            <w:tcMar>
              <w:top w:type="dxa" w:w="60"/>
              <w:left w:type="dxa" w:w="100"/>
              <w:bottom w:type="dxa" w:w="60"/>
              <w:right w:type="dxa" w:w="100"/>
            </w:tcMar>
          </w:tcPr>
          <w:p>
            <w:pPr>
              <w:jc w:val="center"/>
            </w:pPr>
            <w:r>
              <w:rPr>
                <w:rFonts w:ascii="Arial" w:cs="Arial" w:eastAsia="Arial" w:hAnsi="Arial"/>
                <w:color w:val="333333"/>
                <w:sz w:val="18"/>
                <w:szCs w:val="18"/>
              </w:rPr>
              <w:t xml:space="preserve">21</w:t>
            </w:r>
          </w:p>
        </w:tc>
        <w:tc>
          <w:tcPr>
            <w:tcW w:type="dxa" w:w="366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SEO (robots.txt, sitemap)</w:t>
            </w:r>
          </w:p>
        </w:tc>
        <w:tc>
          <w:tcPr>
            <w:tcW w:type="dxa" w:w="800"/>
            <w:tcBorders>
              <w:top w:val="single" w:color="E5E5E5" w:sz="1"/>
              <w:left w:val="single" w:color="E5E5E5" w:sz="1"/>
              <w:bottom w:val="single" w:color="E5E5E5" w:sz="1"/>
              <w:right w:val="single" w:color="E5E5E5" w:sz="1"/>
            </w:tcBorders>
            <w:shd w:fill="6B728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P2</w:t>
            </w:r>
          </w:p>
        </w:tc>
        <w:tc>
          <w:tcPr>
            <w:tcW w:type="dxa" w:w="18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UI</w:t>
            </w:r>
          </w:p>
        </w:tc>
        <w:tc>
          <w:tcPr>
            <w:tcW w:type="dxa" w:w="25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2 hours</w:t>
            </w:r>
          </w:p>
        </w:tc>
      </w:tr>
      <w:tr>
        <w:tc>
          <w:tcPr>
            <w:tcW w:type="dxa" w:w="600"/>
            <w:tcBorders>
              <w:top w:val="single" w:color="E5E5E5" w:sz="1"/>
              <w:left w:val="single" w:color="E5E5E5" w:sz="1"/>
              <w:bottom w:val="single" w:color="E5E5E5" w:sz="1"/>
              <w:right w:val="single" w:color="E5E5E5" w:sz="1"/>
            </w:tcBorders>
            <w:tcMar>
              <w:top w:type="dxa" w:w="60"/>
              <w:left w:type="dxa" w:w="100"/>
              <w:bottom w:type="dxa" w:w="60"/>
              <w:right w:type="dxa" w:w="100"/>
            </w:tcMar>
          </w:tcPr>
          <w:p>
            <w:pPr>
              <w:jc w:val="center"/>
            </w:pPr>
            <w:r>
              <w:rPr>
                <w:rFonts w:ascii="Arial" w:cs="Arial" w:eastAsia="Arial" w:hAnsi="Arial"/>
                <w:color w:val="333333"/>
                <w:sz w:val="18"/>
                <w:szCs w:val="18"/>
              </w:rPr>
              <w:t xml:space="preserve">22</w:t>
            </w:r>
          </w:p>
        </w:tc>
        <w:tc>
          <w:tcPr>
            <w:tcW w:type="dxa" w:w="366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PWA service worker</w:t>
            </w:r>
          </w:p>
        </w:tc>
        <w:tc>
          <w:tcPr>
            <w:tcW w:type="dxa" w:w="800"/>
            <w:tcBorders>
              <w:top w:val="single" w:color="E5E5E5" w:sz="1"/>
              <w:left w:val="single" w:color="E5E5E5" w:sz="1"/>
              <w:bottom w:val="single" w:color="E5E5E5" w:sz="1"/>
              <w:right w:val="single" w:color="E5E5E5" w:sz="1"/>
            </w:tcBorders>
            <w:shd w:fill="6B728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P2</w:t>
            </w:r>
          </w:p>
        </w:tc>
        <w:tc>
          <w:tcPr>
            <w:tcW w:type="dxa" w:w="18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UI</w:t>
            </w:r>
          </w:p>
        </w:tc>
        <w:tc>
          <w:tcPr>
            <w:tcW w:type="dxa" w:w="25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4–6 hours</w:t>
            </w:r>
          </w:p>
        </w:tc>
      </w:tr>
      <w:tr>
        <w:tc>
          <w:tcPr>
            <w:tcW w:type="dxa" w:w="600"/>
            <w:tcBorders>
              <w:top w:val="single" w:color="E5E5E5" w:sz="1"/>
              <w:left w:val="single" w:color="E5E5E5" w:sz="1"/>
              <w:bottom w:val="single" w:color="E5E5E5" w:sz="1"/>
              <w:right w:val="single" w:color="E5E5E5" w:sz="1"/>
            </w:tcBorders>
            <w:tcMar>
              <w:top w:type="dxa" w:w="60"/>
              <w:left w:type="dxa" w:w="100"/>
              <w:bottom w:type="dxa" w:w="60"/>
              <w:right w:type="dxa" w:w="100"/>
            </w:tcMar>
          </w:tcPr>
          <w:p>
            <w:pPr>
              <w:jc w:val="center"/>
            </w:pPr>
            <w:r>
              <w:rPr>
                <w:rFonts w:ascii="Arial" w:cs="Arial" w:eastAsia="Arial" w:hAnsi="Arial"/>
                <w:color w:val="333333"/>
                <w:sz w:val="18"/>
                <w:szCs w:val="18"/>
              </w:rPr>
              <w:t xml:space="preserve">23</w:t>
            </w:r>
          </w:p>
        </w:tc>
        <w:tc>
          <w:tcPr>
            <w:tcW w:type="dxa" w:w="366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Docker configuration</w:t>
            </w:r>
          </w:p>
        </w:tc>
        <w:tc>
          <w:tcPr>
            <w:tcW w:type="dxa" w:w="800"/>
            <w:tcBorders>
              <w:top w:val="single" w:color="E5E5E5" w:sz="1"/>
              <w:left w:val="single" w:color="E5E5E5" w:sz="1"/>
              <w:bottom w:val="single" w:color="E5E5E5" w:sz="1"/>
              <w:right w:val="single" w:color="E5E5E5" w:sz="1"/>
            </w:tcBorders>
            <w:shd w:fill="6B728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P2</w:t>
            </w:r>
          </w:p>
        </w:tc>
        <w:tc>
          <w:tcPr>
            <w:tcW w:type="dxa" w:w="18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Infra</w:t>
            </w:r>
          </w:p>
        </w:tc>
        <w:tc>
          <w:tcPr>
            <w:tcW w:type="dxa" w:w="25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2–3 hours</w:t>
            </w:r>
          </w:p>
        </w:tc>
      </w:tr>
      <w:tr>
        <w:tc>
          <w:tcPr>
            <w:tcW w:type="dxa" w:w="600"/>
            <w:tcBorders>
              <w:top w:val="single" w:color="E5E5E5" w:sz="1"/>
              <w:left w:val="single" w:color="E5E5E5" w:sz="1"/>
              <w:bottom w:val="single" w:color="E5E5E5" w:sz="1"/>
              <w:right w:val="single" w:color="E5E5E5" w:sz="1"/>
            </w:tcBorders>
            <w:tcMar>
              <w:top w:type="dxa" w:w="60"/>
              <w:left w:type="dxa" w:w="100"/>
              <w:bottom w:type="dxa" w:w="60"/>
              <w:right w:type="dxa" w:w="100"/>
            </w:tcMar>
          </w:tcPr>
          <w:p>
            <w:pPr>
              <w:jc w:val="center"/>
            </w:pPr>
            <w:r>
              <w:rPr>
                <w:rFonts w:ascii="Arial" w:cs="Arial" w:eastAsia="Arial" w:hAnsi="Arial"/>
                <w:color w:val="333333"/>
                <w:sz w:val="18"/>
                <w:szCs w:val="18"/>
              </w:rPr>
              <w:t xml:space="preserve">24</w:t>
            </w:r>
          </w:p>
        </w:tc>
        <w:tc>
          <w:tcPr>
            <w:tcW w:type="dxa" w:w="366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Visual regression testing</w:t>
            </w:r>
          </w:p>
        </w:tc>
        <w:tc>
          <w:tcPr>
            <w:tcW w:type="dxa" w:w="800"/>
            <w:tcBorders>
              <w:top w:val="single" w:color="E5E5E5" w:sz="1"/>
              <w:left w:val="single" w:color="E5E5E5" w:sz="1"/>
              <w:bottom w:val="single" w:color="E5E5E5" w:sz="1"/>
              <w:right w:val="single" w:color="E5E5E5" w:sz="1"/>
            </w:tcBorders>
            <w:shd w:fill="6B728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P2</w:t>
            </w:r>
          </w:p>
        </w:tc>
        <w:tc>
          <w:tcPr>
            <w:tcW w:type="dxa" w:w="18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Testing</w:t>
            </w:r>
          </w:p>
        </w:tc>
        <w:tc>
          <w:tcPr>
            <w:tcW w:type="dxa" w:w="25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4–6 hours</w:t>
            </w:r>
          </w:p>
        </w:tc>
      </w:tr>
      <w:tr>
        <w:tc>
          <w:tcPr>
            <w:tcW w:type="dxa" w:w="600"/>
            <w:tcBorders>
              <w:top w:val="single" w:color="E5E5E5" w:sz="1"/>
              <w:left w:val="single" w:color="E5E5E5" w:sz="1"/>
              <w:bottom w:val="single" w:color="E5E5E5" w:sz="1"/>
              <w:right w:val="single" w:color="E5E5E5" w:sz="1"/>
            </w:tcBorders>
            <w:tcMar>
              <w:top w:type="dxa" w:w="60"/>
              <w:left w:type="dxa" w:w="100"/>
              <w:bottom w:type="dxa" w:w="60"/>
              <w:right w:type="dxa" w:w="100"/>
            </w:tcMar>
          </w:tcPr>
          <w:p>
            <w:pPr>
              <w:jc w:val="center"/>
            </w:pPr>
            <w:r>
              <w:rPr>
                <w:rFonts w:ascii="Arial" w:cs="Arial" w:eastAsia="Arial" w:hAnsi="Arial"/>
                <w:color w:val="333333"/>
                <w:sz w:val="18"/>
                <w:szCs w:val="18"/>
              </w:rPr>
              <w:t xml:space="preserve">25</w:t>
            </w:r>
          </w:p>
        </w:tc>
        <w:tc>
          <w:tcPr>
            <w:tcW w:type="dxa" w:w="366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Offline queue batching &amp; conflicts</w:t>
            </w:r>
          </w:p>
        </w:tc>
        <w:tc>
          <w:tcPr>
            <w:tcW w:type="dxa" w:w="800"/>
            <w:tcBorders>
              <w:top w:val="single" w:color="E5E5E5" w:sz="1"/>
              <w:left w:val="single" w:color="E5E5E5" w:sz="1"/>
              <w:bottom w:val="single" w:color="E5E5E5" w:sz="1"/>
              <w:right w:val="single" w:color="E5E5E5" w:sz="1"/>
            </w:tcBorders>
            <w:shd w:fill="6B728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P2</w:t>
            </w:r>
          </w:p>
        </w:tc>
        <w:tc>
          <w:tcPr>
            <w:tcW w:type="dxa" w:w="18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Journal</w:t>
            </w:r>
          </w:p>
        </w:tc>
        <w:tc>
          <w:tcPr>
            <w:tcW w:type="dxa" w:w="25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4–6 hours</w:t>
            </w:r>
          </w:p>
        </w:tc>
      </w:tr>
      <w:tr>
        <w:tc>
          <w:tcPr>
            <w:tcW w:type="dxa" w:w="600"/>
            <w:tcBorders>
              <w:top w:val="single" w:color="E5E5E5" w:sz="1"/>
              <w:left w:val="single" w:color="E5E5E5" w:sz="1"/>
              <w:bottom w:val="single" w:color="E5E5E5" w:sz="1"/>
              <w:right w:val="single" w:color="E5E5E5" w:sz="1"/>
            </w:tcBorders>
            <w:tcMar>
              <w:top w:type="dxa" w:w="60"/>
              <w:left w:type="dxa" w:w="100"/>
              <w:bottom w:type="dxa" w:w="60"/>
              <w:right w:type="dxa" w:w="100"/>
            </w:tcMar>
          </w:tcPr>
          <w:p>
            <w:pPr>
              <w:jc w:val="center"/>
            </w:pPr>
            <w:r>
              <w:rPr>
                <w:rFonts w:ascii="Arial" w:cs="Arial" w:eastAsia="Arial" w:hAnsi="Arial"/>
                <w:color w:val="333333"/>
                <w:sz w:val="18"/>
                <w:szCs w:val="18"/>
              </w:rPr>
              <w:t xml:space="preserve">26</w:t>
            </w:r>
          </w:p>
        </w:tc>
        <w:tc>
          <w:tcPr>
            <w:tcW w:type="dxa" w:w="366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WebSocket E2E testing</w:t>
            </w:r>
          </w:p>
        </w:tc>
        <w:tc>
          <w:tcPr>
            <w:tcW w:type="dxa" w:w="800"/>
            <w:tcBorders>
              <w:top w:val="single" w:color="E5E5E5" w:sz="1"/>
              <w:left w:val="single" w:color="E5E5E5" w:sz="1"/>
              <w:bottom w:val="single" w:color="E5E5E5" w:sz="1"/>
              <w:right w:val="single" w:color="E5E5E5" w:sz="1"/>
            </w:tcBorders>
            <w:shd w:fill="6B728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P2</w:t>
            </w:r>
          </w:p>
        </w:tc>
        <w:tc>
          <w:tcPr>
            <w:tcW w:type="dxa" w:w="18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AI Coach</w:t>
            </w:r>
          </w:p>
        </w:tc>
        <w:tc>
          <w:tcPr>
            <w:tcW w:type="dxa" w:w="25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4–6 hours</w:t>
            </w:r>
          </w:p>
        </w:tc>
      </w:tr>
      <w:tr>
        <w:tc>
          <w:tcPr>
            <w:tcW w:type="dxa" w:w="600"/>
            <w:tcBorders>
              <w:top w:val="single" w:color="E5E5E5" w:sz="1"/>
              <w:left w:val="single" w:color="E5E5E5" w:sz="1"/>
              <w:bottom w:val="single" w:color="E5E5E5" w:sz="1"/>
              <w:right w:val="single" w:color="E5E5E5" w:sz="1"/>
            </w:tcBorders>
            <w:tcMar>
              <w:top w:type="dxa" w:w="60"/>
              <w:left w:type="dxa" w:w="100"/>
              <w:bottom w:type="dxa" w:w="60"/>
              <w:right w:type="dxa" w:w="100"/>
            </w:tcMar>
          </w:tcPr>
          <w:p>
            <w:pPr>
              <w:jc w:val="center"/>
            </w:pPr>
            <w:r>
              <w:rPr>
                <w:rFonts w:ascii="Arial" w:cs="Arial" w:eastAsia="Arial" w:hAnsi="Arial"/>
                <w:color w:val="333333"/>
                <w:sz w:val="18"/>
                <w:szCs w:val="18"/>
              </w:rPr>
              <w:t xml:space="preserve">27</w:t>
            </w:r>
          </w:p>
        </w:tc>
        <w:tc>
          <w:tcPr>
            <w:tcW w:type="dxa" w:w="366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AI observability/tracing</w:t>
            </w:r>
          </w:p>
        </w:tc>
        <w:tc>
          <w:tcPr>
            <w:tcW w:type="dxa" w:w="800"/>
            <w:tcBorders>
              <w:top w:val="single" w:color="E5E5E5" w:sz="1"/>
              <w:left w:val="single" w:color="E5E5E5" w:sz="1"/>
              <w:bottom w:val="single" w:color="E5E5E5" w:sz="1"/>
              <w:right w:val="single" w:color="E5E5E5" w:sz="1"/>
            </w:tcBorders>
            <w:shd w:fill="6B728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P2</w:t>
            </w:r>
          </w:p>
        </w:tc>
        <w:tc>
          <w:tcPr>
            <w:tcW w:type="dxa" w:w="18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AI Coach</w:t>
            </w:r>
          </w:p>
        </w:tc>
        <w:tc>
          <w:tcPr>
            <w:tcW w:type="dxa" w:w="25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6–8 hours</w:t>
            </w:r>
          </w:p>
        </w:tc>
      </w:tr>
    </w:tbl>
    <w:p>
      <w:r>
        <w:br w:type="page"/>
      </w:r>
    </w:p>
    <w:p>
      <w:pPr>
        <w:pStyle w:val="Heading1"/>
        <w:spacing w:before="360" w:after="200"/>
      </w:pPr>
      <w:r>
        <w:rPr>
          <w:rFonts w:ascii="Arial" w:cs="Arial" w:eastAsia="Arial" w:hAnsi="Arial"/>
          <w:b/>
          <w:bCs/>
          <w:color w:val="064E3B"/>
          <w:sz w:val="32"/>
          <w:szCs w:val="32"/>
        </w:rPr>
        <w:t xml:space="preserve">6. Production Remediation Plan</w:t>
      </w:r>
    </w:p>
    <w:p>
      <w:pPr>
        <w:pStyle w:val="Heading2"/>
        <w:spacing w:before="280" w:after="160"/>
      </w:pPr>
      <w:r>
        <w:rPr>
          <w:rFonts w:ascii="Arial" w:cs="Arial" w:eastAsia="Arial" w:hAnsi="Arial"/>
          <w:b/>
          <w:bCs/>
          <w:color w:val="333333"/>
          <w:sz w:val="26"/>
          <w:szCs w:val="26"/>
        </w:rPr>
        <w:t xml:space="preserve">Phase 1: Critical Fixes (Week 1)</w:t>
      </w:r>
    </w:p>
    <w:p>
      <w:pPr>
        <w:spacing w:after="120"/>
      </w:pPr>
      <w:r>
        <w:rPr>
          <w:rFonts w:ascii="Arial" w:cs="Arial" w:eastAsia="Arial" w:hAnsi="Arial"/>
          <w:color w:val="333333"/>
          <w:sz w:val="20"/>
          <w:szCs w:val="20"/>
        </w:rPr>
        <w:t xml:space="preserve">These 9 items are deploy blockers. No production traffic until resolved.</w:t>
      </w:r>
    </w:p>
    <w:p>
      <w:pPr>
        <w:pStyle w:val="ListParagraph"/>
        <w:numPr>
          <w:ilvl w:val="0"/>
          <w:numId w:val="3"/>
        </w:numPr>
        <w:spacing w:after="60"/>
      </w:pPr>
      <w:r>
        <w:rPr>
          <w:rFonts w:ascii="Arial" w:cs="Arial" w:eastAsia="Arial" w:hAnsi="Arial"/>
          <w:color w:val="333333"/>
          <w:sz w:val="20"/>
          <w:szCs w:val="20"/>
        </w:rPr>
        <w:t xml:space="preserve">Add Zod validation schemas to all journal mutation endpoints (POST, PATCH, DELETE). Enforce field-level constraints: symbol max 16 chars, prices 0–999999, notes max 10000 chars, position_size &gt; 0.</w:t>
      </w:r>
    </w:p>
    <w:p>
      <w:pPr>
        <w:pStyle w:val="ListParagraph"/>
        <w:numPr>
          <w:ilvl w:val="0"/>
          <w:numId w:val="3"/>
        </w:numPr>
        <w:spacing w:after="60"/>
      </w:pPr>
      <w:r>
        <w:rPr>
          <w:rFonts w:ascii="Arial" w:cs="Arial" w:eastAsia="Arial" w:hAnsi="Arial"/>
          <w:color w:val="333333"/>
          <w:sz w:val="20"/>
          <w:szCs w:val="20"/>
        </w:rPr>
        <w:t xml:space="preserve">Implement GPT-4o trade grading with function calling. Replace rule-based scoring in lib/journal/trade-grading.ts. Define grade_trade function that receives full trade context (prices, notes, screenshots, MFE/MAE) and returns structured grade object.</w:t>
      </w:r>
    </w:p>
    <w:p>
      <w:pPr>
        <w:pStyle w:val="ListParagraph"/>
        <w:numPr>
          <w:ilvl w:val="0"/>
          <w:numId w:val="3"/>
        </w:numPr>
        <w:spacing w:after="60"/>
      </w:pPr>
      <w:r>
        <w:rPr>
          <w:rFonts w:ascii="Arial" w:cs="Arial" w:eastAsia="Arial" w:hAnsi="Arial"/>
          <w:color w:val="333333"/>
          <w:sz w:val="20"/>
          <w:szCs w:val="20"/>
        </w:rPr>
        <w:t xml:space="preserve">Add entry_timestamp and exit_timestamp TIMESTAMPTZ columns to journal_entries via migration. Update enrich route to use actual timestamps instead of defaulting to 10 AM/3 PM.</w:t>
      </w:r>
    </w:p>
    <w:p>
      <w:pPr>
        <w:pStyle w:val="ListParagraph"/>
        <w:numPr>
          <w:ilvl w:val="0"/>
          <w:numId w:val="3"/>
        </w:numPr>
        <w:spacing w:after="60"/>
      </w:pPr>
      <w:r>
        <w:rPr>
          <w:rFonts w:ascii="Arial" w:cs="Arial" w:eastAsia="Arial" w:hAnsi="Arial"/>
          <w:color w:val="333333"/>
          <w:sz w:val="20"/>
          <w:szCs w:val="20"/>
        </w:rPr>
        <w:t xml:space="preserve">Add prompt injection defense to AI Coach: sanitize user input (strip control chars, enforce length), validate screenshot MIME types against allowlist, add defensive instructions to system prompt.</w:t>
      </w:r>
    </w:p>
    <w:p>
      <w:pPr>
        <w:pStyle w:val="ListParagraph"/>
        <w:numPr>
          <w:ilvl w:val="0"/>
          <w:numId w:val="3"/>
        </w:numPr>
        <w:spacing w:after="60"/>
      </w:pPr>
      <w:r>
        <w:rPr>
          <w:rFonts w:ascii="Arial" w:cs="Arial" w:eastAsia="Arial" w:hAnsi="Arial"/>
          <w:color w:val="333333"/>
          <w:sz w:val="20"/>
          <w:szCs w:val="20"/>
        </w:rPr>
        <w:t xml:space="preserve">Implement conversation TTL: add expires_at column to ai_coach_sessions, create background archival job for sessions older than 90 days, add user-initiated deletion endpoint.</w:t>
      </w:r>
    </w:p>
    <w:p>
      <w:pPr>
        <w:pStyle w:val="ListParagraph"/>
        <w:numPr>
          <w:ilvl w:val="0"/>
          <w:numId w:val="3"/>
        </w:numPr>
        <w:spacing w:after="60"/>
      </w:pPr>
      <w:r>
        <w:rPr>
          <w:rFonts w:ascii="Arial" w:cs="Arial" w:eastAsia="Arial" w:hAnsi="Arial"/>
          <w:color w:val="333333"/>
          <w:sz w:val="20"/>
          <w:szCs w:val="20"/>
        </w:rPr>
        <w:t xml:space="preserve">Add tier-based feature gating: create requireTier(‘pro’) middleware, apply to GEX, 0DTE, IV, and earnings routes. Check user_permissions table.</w:t>
      </w:r>
    </w:p>
    <w:p>
      <w:pPr>
        <w:pStyle w:val="ListParagraph"/>
        <w:numPr>
          <w:ilvl w:val="0"/>
          <w:numId w:val="3"/>
        </w:numPr>
        <w:spacing w:after="60"/>
      </w:pPr>
      <w:r>
        <w:rPr>
          <w:rFonts w:ascii="Arial" w:cs="Arial" w:eastAsia="Arial" w:hAnsi="Arial"/>
          <w:color w:val="333333"/>
          <w:sz w:val="20"/>
          <w:szCs w:val="20"/>
        </w:rPr>
        <w:t xml:space="preserve">Run axe-core accessibility audit and fix WCAG AA violations: add ARIA labels to stats cards and BentoCard, fix color contrast ratios, associate form labels, add aria-live to dynamic content.</w:t>
      </w:r>
    </w:p>
    <w:p>
      <w:pPr>
        <w:pStyle w:val="ListParagraph"/>
        <w:numPr>
          <w:ilvl w:val="0"/>
          <w:numId w:val="3"/>
        </w:numPr>
        <w:spacing w:after="60"/>
      </w:pPr>
      <w:r>
        <w:rPr>
          <w:rFonts w:ascii="Arial" w:cs="Arial" w:eastAsia="Arial" w:hAnsi="Arial"/>
          <w:color w:val="333333"/>
          <w:sz w:val="20"/>
          <w:szCs w:val="20"/>
        </w:rPr>
        <w:t xml:space="preserve">Enable Sentry error tracking: configure sentry.client.config.ts and sentry.server.config.ts with DSN, environment, and release tags. Add source maps upload to build.</w:t>
      </w:r>
    </w:p>
    <w:p>
      <w:pPr>
        <w:pStyle w:val="ListParagraph"/>
        <w:numPr>
          <w:ilvl w:val="0"/>
          <w:numId w:val="3"/>
        </w:numPr>
        <w:spacing w:after="60"/>
      </w:pPr>
      <w:r>
        <w:rPr>
          <w:rFonts w:ascii="Arial" w:cs="Arial" w:eastAsia="Arial" w:hAnsi="Arial"/>
          <w:color w:val="333333"/>
          <w:sz w:val="20"/>
          <w:szCs w:val="20"/>
        </w:rPr>
        <w:t xml:space="preserve">Migrate rate limiting to Redis: replace in-memory Map() store in lib/rate-limit.ts with Upstash Redis or Railway Redis. Supports horizontal scaling and persistence.</w:t>
      </w:r>
    </w:p>
    <w:p>
      <w:pPr>
        <w:pStyle w:val="Heading2"/>
        <w:spacing w:before="280" w:after="160"/>
      </w:pPr>
      <w:r>
        <w:rPr>
          <w:rFonts w:ascii="Arial" w:cs="Arial" w:eastAsia="Arial" w:hAnsi="Arial"/>
          <w:b/>
          <w:bCs/>
          <w:color w:val="333333"/>
          <w:sz w:val="26"/>
          <w:szCs w:val="26"/>
        </w:rPr>
        <w:t xml:space="preserve">Phase 2: High Priority Hardening (Week 2)</w:t>
      </w:r>
    </w:p>
    <w:p>
      <w:pPr>
        <w:spacing w:after="120"/>
      </w:pPr>
      <w:r>
        <w:rPr>
          <w:rFonts w:ascii="Arial" w:cs="Arial" w:eastAsia="Arial" w:hAnsi="Arial"/>
          <w:color w:val="333333"/>
          <w:sz w:val="20"/>
          <w:szCs w:val="20"/>
        </w:rPr>
        <w:t xml:space="preserve">These items reduce risk and improve reliability but aren’t strict blockers.</w:t>
      </w:r>
    </w:p>
    <w:p>
      <w:pPr>
        <w:pStyle w:val="ListParagraph"/>
        <w:numPr>
          <w:ilvl w:val="0"/>
          <w:numId w:val="4"/>
        </w:numPr>
        <w:spacing w:after="60"/>
      </w:pPr>
      <w:r>
        <w:rPr>
          <w:rFonts w:ascii="Arial" w:cs="Arial" w:eastAsia="Arial" w:hAnsi="Arial"/>
          <w:color w:val="333333"/>
          <w:sz w:val="20"/>
          <w:szCs w:val="20"/>
        </w:rPr>
        <w:t xml:space="preserve">Fix type safety: Replace all Record&lt;string, any&gt; with typed interfaces. Define Zod schemas for Massive.com API responses. Enforce strict return types on all handler functions.</w:t>
      </w:r>
    </w:p>
    <w:p>
      <w:pPr>
        <w:pStyle w:val="ListParagraph"/>
        <w:numPr>
          <w:ilvl w:val="0"/>
          <w:numId w:val="4"/>
        </w:numPr>
        <w:spacing w:after="60"/>
      </w:pPr>
      <w:r>
        <w:rPr>
          <w:rFonts w:ascii="Arial" w:cs="Arial" w:eastAsia="Arial" w:hAnsi="Arial"/>
          <w:color w:val="333333"/>
          <w:sz w:val="20"/>
          <w:szCs w:val="20"/>
        </w:rPr>
        <w:t xml:space="preserve">Add retry logic with exponential backoff to all external API calls (Massive.com, OpenAI). Set 10-second timeouts per request. Handle partial failures gracefully.</w:t>
      </w:r>
    </w:p>
    <w:p>
      <w:pPr>
        <w:pStyle w:val="ListParagraph"/>
        <w:numPr>
          <w:ilvl w:val="0"/>
          <w:numId w:val="4"/>
        </w:numPr>
        <w:spacing w:after="60"/>
      </w:pPr>
      <w:r>
        <w:rPr>
          <w:rFonts w:ascii="Arial" w:cs="Arial" w:eastAsia="Arial" w:hAnsi="Arial"/>
          <w:color w:val="333333"/>
          <w:sz w:val="20"/>
          <w:szCs w:val="20"/>
        </w:rPr>
        <w:t xml:space="preserve">Replace materialized view trigger with queued refresh. Use Bull job queue with 5-second coalescing per user to prevent refresh storms during CSV imports.</w:t>
      </w:r>
    </w:p>
    <w:p>
      <w:pPr>
        <w:pStyle w:val="ListParagraph"/>
        <w:numPr>
          <w:ilvl w:val="0"/>
          <w:numId w:val="4"/>
        </w:numPr>
        <w:spacing w:after="60"/>
      </w:pPr>
      <w:r>
        <w:rPr>
          <w:rFonts w:ascii="Arial" w:cs="Arial" w:eastAsia="Arial" w:hAnsi="Arial"/>
          <w:color w:val="333333"/>
          <w:sz w:val="20"/>
          <w:szCs w:val="20"/>
        </w:rPr>
        <w:t xml:space="preserve">Fix rate limit race condition: verify increment_query_count_if_allowed RPC exists in all deployments. Remove non-atomic fallback. Add concurrent request test.</w:t>
      </w:r>
    </w:p>
    <w:p>
      <w:pPr>
        <w:pStyle w:val="ListParagraph"/>
        <w:numPr>
          <w:ilvl w:val="0"/>
          <w:numId w:val="4"/>
        </w:numPr>
        <w:spacing w:after="60"/>
      </w:pPr>
      <w:r>
        <w:rPr>
          <w:rFonts w:ascii="Arial" w:cs="Arial" w:eastAsia="Arial" w:hAnsi="Arial"/>
          <w:color w:val="333333"/>
          <w:sz w:val="20"/>
          <w:szCs w:val="20"/>
        </w:rPr>
        <w:t xml:space="preserve">Enforce AI token budget: stop making additional OpenAI calls when cumulativeTokens &gt; MAX_TOTAL_TOKENS. Return truncated response with “simplify your question” message.</w:t>
      </w:r>
    </w:p>
    <w:p>
      <w:pPr>
        <w:pStyle w:val="ListParagraph"/>
        <w:numPr>
          <w:ilvl w:val="0"/>
          <w:numId w:val="4"/>
        </w:numPr>
        <w:spacing w:after="60"/>
      </w:pPr>
      <w:r>
        <w:rPr>
          <w:rFonts w:ascii="Arial" w:cs="Arial" w:eastAsia="Arial" w:hAnsi="Arial"/>
          <w:color w:val="333333"/>
          <w:sz w:val="20"/>
          <w:szCs w:val="20"/>
        </w:rPr>
        <w:t xml:space="preserve">Add production guard on E2E auth bypass. Ensure E2E_BYPASS_AUTH is never honored when NODE_ENV === ‘production’.</w:t>
      </w:r>
    </w:p>
    <w:p>
      <w:pPr>
        <w:pStyle w:val="ListParagraph"/>
        <w:numPr>
          <w:ilvl w:val="0"/>
          <w:numId w:val="4"/>
        </w:numPr>
        <w:spacing w:after="60"/>
      </w:pPr>
      <w:r>
        <w:rPr>
          <w:rFonts w:ascii="Arial" w:cs="Arial" w:eastAsia="Arial" w:hAnsi="Arial"/>
          <w:color w:val="333333"/>
          <w:sz w:val="20"/>
          <w:szCs w:val="20"/>
        </w:rPr>
        <w:t xml:space="preserve">Add health check endpoint (GET /api/health) and environment variable validation at startup.</w:t>
      </w:r>
    </w:p>
    <w:p>
      <w:pPr>
        <w:pStyle w:val="ListParagraph"/>
        <w:numPr>
          <w:ilvl w:val="0"/>
          <w:numId w:val="4"/>
        </w:numPr>
        <w:spacing w:after="60"/>
      </w:pPr>
      <w:r>
        <w:rPr>
          <w:rFonts w:ascii="Arial" w:cs="Arial" w:eastAsia="Arial" w:hAnsi="Arial"/>
          <w:color w:val="333333"/>
          <w:sz w:val="20"/>
          <w:szCs w:val="20"/>
        </w:rPr>
        <w:t xml:space="preserve">Set up unit testing framework (Vitest) with tests for trade-grading.ts, sanitize.ts, error-handler.ts, rate-limit.ts, and CSV normalization logic.</w:t>
      </w:r>
    </w:p>
    <w:p>
      <w:pPr>
        <w:pStyle w:val="Heading2"/>
        <w:spacing w:before="280" w:after="160"/>
      </w:pPr>
      <w:r>
        <w:rPr>
          <w:rFonts w:ascii="Arial" w:cs="Arial" w:eastAsia="Arial" w:hAnsi="Arial"/>
          <w:b/>
          <w:bCs/>
          <w:color w:val="333333"/>
          <w:sz w:val="26"/>
          <w:szCs w:val="26"/>
        </w:rPr>
        <w:t xml:space="preserve">Phase 3: Polish &amp; Optimization (Weeks 3–4)</w:t>
      </w:r>
    </w:p>
    <w:p>
      <w:pPr>
        <w:spacing w:after="120"/>
      </w:pPr>
      <w:r>
        <w:rPr>
          <w:rFonts w:ascii="Arial" w:cs="Arial" w:eastAsia="Arial" w:hAnsi="Arial"/>
          <w:color w:val="333333"/>
          <w:sz w:val="20"/>
          <w:szCs w:val="20"/>
        </w:rPr>
        <w:t xml:space="preserve">Post-launch improvements that elevate the platform to production-grade.</w:t>
      </w:r>
    </w:p>
    <w:p>
      <w:pPr>
        <w:pStyle w:val="ListParagraph"/>
        <w:numPr>
          <w:ilvl w:val="0"/>
          <w:numId w:val="5"/>
        </w:numPr>
        <w:spacing w:after="60"/>
      </w:pPr>
      <w:r>
        <w:rPr>
          <w:rFonts w:ascii="Arial" w:cs="Arial" w:eastAsia="Arial" w:hAnsi="Arial"/>
          <w:color w:val="333333"/>
          <w:sz w:val="20"/>
          <w:szCs w:val="20"/>
        </w:rPr>
        <w:t xml:space="preserve">Bundle optimization: add dynamic imports for framer-motion, recharts, three.js, and lightweight-charts. Run @next/bundle-analyzer to identify dead code. Target &lt; 200KB initial JS.</w:t>
      </w:r>
    </w:p>
    <w:p>
      <w:pPr>
        <w:pStyle w:val="ListParagraph"/>
        <w:numPr>
          <w:ilvl w:val="0"/>
          <w:numId w:val="5"/>
        </w:numPr>
        <w:spacing w:after="60"/>
      </w:pPr>
      <w:r>
        <w:rPr>
          <w:rFonts w:ascii="Arial" w:cs="Arial" w:eastAsia="Arial" w:hAnsi="Arial"/>
          <w:color w:val="333333"/>
          <w:sz w:val="20"/>
          <w:szCs w:val="20"/>
        </w:rPr>
        <w:t xml:space="preserve">Standardize API response format across all 20+ journal endpoints: { success, data, meta, error }.</w:t>
      </w:r>
    </w:p>
    <w:p>
      <w:pPr>
        <w:pStyle w:val="ListParagraph"/>
        <w:numPr>
          <w:ilvl w:val="0"/>
          <w:numId w:val="5"/>
        </w:numPr>
        <w:spacing w:after="60"/>
      </w:pPr>
      <w:r>
        <w:rPr>
          <w:rFonts w:ascii="Arial" w:cs="Arial" w:eastAsia="Arial" w:hAnsi="Arial"/>
          <w:color w:val="333333"/>
          <w:sz w:val="20"/>
          <w:szCs w:val="20"/>
        </w:rPr>
        <w:t xml:space="preserve">SEO hardening: add robots.txt, XML sitemap, verify canonical tags, and audit structured data component.</w:t>
      </w:r>
    </w:p>
    <w:p>
      <w:pPr>
        <w:pStyle w:val="ListParagraph"/>
        <w:numPr>
          <w:ilvl w:val="0"/>
          <w:numId w:val="5"/>
        </w:numPr>
        <w:spacing w:after="60"/>
      </w:pPr>
      <w:r>
        <w:rPr>
          <w:rFonts w:ascii="Arial" w:cs="Arial" w:eastAsia="Arial" w:hAnsi="Arial"/>
          <w:color w:val="333333"/>
          <w:sz w:val="20"/>
          <w:szCs w:val="20"/>
        </w:rPr>
        <w:t xml:space="preserve">Implement PWA service worker with Workbox for offline caching and background sync.</w:t>
      </w:r>
    </w:p>
    <w:p>
      <w:pPr>
        <w:pStyle w:val="ListParagraph"/>
        <w:numPr>
          <w:ilvl w:val="0"/>
          <w:numId w:val="5"/>
        </w:numPr>
        <w:spacing w:after="60"/>
      </w:pPr>
      <w:r>
        <w:rPr>
          <w:rFonts w:ascii="Arial" w:cs="Arial" w:eastAsia="Arial" w:hAnsi="Arial"/>
          <w:color w:val="333333"/>
          <w:sz w:val="20"/>
          <w:szCs w:val="20"/>
        </w:rPr>
        <w:t xml:space="preserve">Add Dockerfile with multi-stage build for reproducible deployments.</w:t>
      </w:r>
    </w:p>
    <w:p>
      <w:pPr>
        <w:pStyle w:val="ListParagraph"/>
        <w:numPr>
          <w:ilvl w:val="0"/>
          <w:numId w:val="5"/>
        </w:numPr>
        <w:spacing w:after="60"/>
      </w:pPr>
      <w:r>
        <w:rPr>
          <w:rFonts w:ascii="Arial" w:cs="Arial" w:eastAsia="Arial" w:hAnsi="Arial"/>
          <w:color w:val="333333"/>
          <w:sz w:val="20"/>
          <w:szCs w:val="20"/>
        </w:rPr>
        <w:t xml:space="preserve">Visual regression testing with Playwright screenshot comparison.</w:t>
      </w:r>
    </w:p>
    <w:p>
      <w:pPr>
        <w:pStyle w:val="ListParagraph"/>
        <w:numPr>
          <w:ilvl w:val="0"/>
          <w:numId w:val="5"/>
        </w:numPr>
        <w:spacing w:after="60"/>
      </w:pPr>
      <w:r>
        <w:rPr>
          <w:rFonts w:ascii="Arial" w:cs="Arial" w:eastAsia="Arial" w:hAnsi="Arial"/>
          <w:color w:val="333333"/>
          <w:sz w:val="20"/>
          <w:szCs w:val="20"/>
        </w:rPr>
        <w:t xml:space="preserve">Implement Redis caching for options chains, levels, and earnings data with explicit TTLs per the AI Coach spec.</w:t>
      </w:r>
    </w:p>
    <w:p>
      <w:pPr>
        <w:pStyle w:val="ListParagraph"/>
        <w:numPr>
          <w:ilvl w:val="0"/>
          <w:numId w:val="5"/>
        </w:numPr>
        <w:spacing w:after="60"/>
      </w:pPr>
      <w:r>
        <w:rPr>
          <w:rFonts w:ascii="Arial" w:cs="Arial" w:eastAsia="Arial" w:hAnsi="Arial"/>
          <w:color w:val="333333"/>
          <w:sz w:val="20"/>
          <w:szCs w:val="20"/>
        </w:rPr>
        <w:t xml:space="preserve">Add AI observability: correlation IDs, OpenAI request logging, distributed tracing for debugging.</w:t>
      </w:r>
    </w:p>
    <w:p>
      <w:pPr>
        <w:pStyle w:val="ListParagraph"/>
        <w:numPr>
          <w:ilvl w:val="0"/>
          <w:numId w:val="5"/>
        </w:numPr>
        <w:spacing w:after="60"/>
      </w:pPr>
      <w:r>
        <w:rPr>
          <w:rFonts w:ascii="Arial" w:cs="Arial" w:eastAsia="Arial" w:hAnsi="Arial"/>
          <w:color w:val="333333"/>
          <w:sz w:val="20"/>
          <w:szCs w:val="20"/>
        </w:rPr>
        <w:t xml:space="preserve">Batch offline mutation queue sync and add conflict detection for concurrent online/offline edits.</w:t>
      </w:r>
    </w:p>
    <w:p>
      <w:pPr>
        <w:pStyle w:val="ListParagraph"/>
        <w:numPr>
          <w:ilvl w:val="0"/>
          <w:numId w:val="5"/>
        </w:numPr>
        <w:spacing w:after="60"/>
      </w:pPr>
      <w:r>
        <w:rPr>
          <w:rFonts w:ascii="Arial" w:cs="Arial" w:eastAsia="Arial" w:hAnsi="Arial"/>
          <w:color w:val="333333"/>
          <w:sz w:val="20"/>
          <w:szCs w:val="20"/>
        </w:rPr>
        <w:t xml:space="preserve">WebSocket E2E testing: connection lifecycle, heartbeat recovery, mobile reconnection.</w:t>
      </w:r>
    </w:p>
    <w:p>
      <w:r>
        <w:br w:type="page"/>
      </w:r>
    </w:p>
    <w:p>
      <w:pPr>
        <w:pStyle w:val="Heading1"/>
        <w:spacing w:before="360" w:after="200"/>
      </w:pPr>
      <w:r>
        <w:rPr>
          <w:rFonts w:ascii="Arial" w:cs="Arial" w:eastAsia="Arial" w:hAnsi="Arial"/>
          <w:b/>
          <w:bCs/>
          <w:color w:val="064E3B"/>
          <w:sz w:val="32"/>
          <w:szCs w:val="32"/>
        </w:rPr>
        <w:t xml:space="preserve">7. Effort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c>
          <w:tcPr>
            <w:tcW w:type="dxa" w:w="3200"/>
            <w:tcBorders>
              <w:top w:val="single" w:color="E5E5E5" w:sz="1"/>
              <w:left w:val="single" w:color="E5E5E5" w:sz="1"/>
              <w:bottom w:val="single" w:color="E5E5E5" w:sz="1"/>
              <w:right w:val="single" w:color="E5E5E5" w:sz="1"/>
            </w:tcBorders>
            <w:shd w:fill="064E3B" w:val="clear"/>
            <w:tcMar>
              <w:top w:type="dxa" w:w="60"/>
              <w:left w:type="dxa" w:w="100"/>
              <w:bottom w:type="dxa" w:w="60"/>
              <w:right w:type="dxa" w:w="100"/>
            </w:tcMar>
          </w:tcPr>
          <w:p>
            <w:r>
              <w:rPr>
                <w:rFonts w:ascii="Arial" w:cs="Arial" w:eastAsia="Arial" w:hAnsi="Arial"/>
                <w:b/>
                <w:bCs/>
                <w:color w:val="FFFFFF"/>
                <w:sz w:val="18"/>
                <w:szCs w:val="18"/>
              </w:rPr>
              <w:t xml:space="preserve">Phase</w:t>
            </w:r>
          </w:p>
        </w:tc>
        <w:tc>
          <w:tcPr>
            <w:tcW w:type="dxa" w:w="2080"/>
            <w:tcBorders>
              <w:top w:val="single" w:color="E5E5E5" w:sz="1"/>
              <w:left w:val="single" w:color="E5E5E5" w:sz="1"/>
              <w:bottom w:val="single" w:color="E5E5E5" w:sz="1"/>
              <w:right w:val="single" w:color="E5E5E5" w:sz="1"/>
            </w:tcBorders>
            <w:shd w:fill="064E3B" w:val="clear"/>
            <w:tcMar>
              <w:top w:type="dxa" w:w="60"/>
              <w:left w:type="dxa" w:w="100"/>
              <w:bottom w:type="dxa" w:w="60"/>
              <w:right w:type="dxa" w:w="100"/>
            </w:tcMar>
          </w:tcPr>
          <w:p>
            <w:r>
              <w:rPr>
                <w:rFonts w:ascii="Arial" w:cs="Arial" w:eastAsia="Arial" w:hAnsi="Arial"/>
                <w:b/>
                <w:bCs/>
                <w:color w:val="FFFFFF"/>
                <w:sz w:val="18"/>
                <w:szCs w:val="18"/>
              </w:rPr>
              <w:t xml:space="preserve">Items</w:t>
            </w:r>
          </w:p>
        </w:tc>
        <w:tc>
          <w:tcPr>
            <w:tcW w:type="dxa" w:w="2080"/>
            <w:tcBorders>
              <w:top w:val="single" w:color="E5E5E5" w:sz="1"/>
              <w:left w:val="single" w:color="E5E5E5" w:sz="1"/>
              <w:bottom w:val="single" w:color="E5E5E5" w:sz="1"/>
              <w:right w:val="single" w:color="E5E5E5" w:sz="1"/>
            </w:tcBorders>
            <w:shd w:fill="064E3B" w:val="clear"/>
            <w:tcMar>
              <w:top w:type="dxa" w:w="60"/>
              <w:left w:type="dxa" w:w="100"/>
              <w:bottom w:type="dxa" w:w="60"/>
              <w:right w:type="dxa" w:w="100"/>
            </w:tcMar>
          </w:tcPr>
          <w:p>
            <w:r>
              <w:rPr>
                <w:rFonts w:ascii="Arial" w:cs="Arial" w:eastAsia="Arial" w:hAnsi="Arial"/>
                <w:b/>
                <w:bCs/>
                <w:color w:val="FFFFFF"/>
                <w:sz w:val="18"/>
                <w:szCs w:val="18"/>
              </w:rPr>
              <w:t xml:space="preserve">Hours</w:t>
            </w:r>
          </w:p>
        </w:tc>
        <w:tc>
          <w:tcPr>
            <w:tcW w:type="dxa" w:w="2000"/>
            <w:tcBorders>
              <w:top w:val="single" w:color="E5E5E5" w:sz="1"/>
              <w:left w:val="single" w:color="E5E5E5" w:sz="1"/>
              <w:bottom w:val="single" w:color="E5E5E5" w:sz="1"/>
              <w:right w:val="single" w:color="E5E5E5" w:sz="1"/>
            </w:tcBorders>
            <w:shd w:fill="064E3B" w:val="clear"/>
            <w:tcMar>
              <w:top w:type="dxa" w:w="60"/>
              <w:left w:type="dxa" w:w="100"/>
              <w:bottom w:type="dxa" w:w="60"/>
              <w:right w:type="dxa" w:w="100"/>
            </w:tcMar>
          </w:tcPr>
          <w:p>
            <w:r>
              <w:rPr>
                <w:rFonts w:ascii="Arial" w:cs="Arial" w:eastAsia="Arial" w:hAnsi="Arial"/>
                <w:b/>
                <w:bCs/>
                <w:color w:val="FFFFFF"/>
                <w:sz w:val="18"/>
                <w:szCs w:val="18"/>
              </w:rPr>
              <w:t xml:space="preserve">Timeline</w:t>
            </w:r>
          </w:p>
        </w:tc>
      </w:tr>
      <w:tr>
        <w:tc>
          <w:tcPr>
            <w:tcW w:type="dxa" w:w="32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b/>
                <w:bCs/>
                <w:color w:val="333333"/>
                <w:sz w:val="18"/>
                <w:szCs w:val="18"/>
              </w:rPr>
              <w:t xml:space="preserve">Phase 1: Critical Fixes</w:t>
            </w:r>
          </w:p>
        </w:tc>
        <w:tc>
          <w:tcPr>
            <w:tcW w:type="dxa" w:w="208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9 items</w:t>
            </w:r>
          </w:p>
        </w:tc>
        <w:tc>
          <w:tcPr>
            <w:tcW w:type="dxa" w:w="208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30–55 hours</w:t>
            </w:r>
          </w:p>
        </w:tc>
        <w:tc>
          <w:tcPr>
            <w:tcW w:type="dxa" w:w="20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Week 1</w:t>
            </w:r>
          </w:p>
        </w:tc>
      </w:tr>
      <w:tr>
        <w:tc>
          <w:tcPr>
            <w:tcW w:type="dxa" w:w="32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b/>
                <w:bCs/>
                <w:color w:val="333333"/>
                <w:sz w:val="18"/>
                <w:szCs w:val="18"/>
              </w:rPr>
              <w:t xml:space="preserve">Phase 2: Hardening</w:t>
            </w:r>
          </w:p>
        </w:tc>
        <w:tc>
          <w:tcPr>
            <w:tcW w:type="dxa" w:w="208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8 items</w:t>
            </w:r>
          </w:p>
        </w:tc>
        <w:tc>
          <w:tcPr>
            <w:tcW w:type="dxa" w:w="208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20–30 hours</w:t>
            </w:r>
          </w:p>
        </w:tc>
        <w:tc>
          <w:tcPr>
            <w:tcW w:type="dxa" w:w="20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Week 2</w:t>
            </w:r>
          </w:p>
        </w:tc>
      </w:tr>
      <w:tr>
        <w:tc>
          <w:tcPr>
            <w:tcW w:type="dxa" w:w="32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b/>
                <w:bCs/>
                <w:color w:val="333333"/>
                <w:sz w:val="18"/>
                <w:szCs w:val="18"/>
              </w:rPr>
              <w:t xml:space="preserve">Phase 3: Polish</w:t>
            </w:r>
          </w:p>
        </w:tc>
        <w:tc>
          <w:tcPr>
            <w:tcW w:type="dxa" w:w="208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10 items</w:t>
            </w:r>
          </w:p>
        </w:tc>
        <w:tc>
          <w:tcPr>
            <w:tcW w:type="dxa" w:w="208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35–55 hours</w:t>
            </w:r>
          </w:p>
        </w:tc>
        <w:tc>
          <w:tcPr>
            <w:tcW w:type="dxa" w:w="20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color w:val="333333"/>
                <w:sz w:val="18"/>
                <w:szCs w:val="18"/>
              </w:rPr>
              <w:t xml:space="preserve">Weeks 3–4</w:t>
            </w:r>
          </w:p>
        </w:tc>
      </w:tr>
      <w:tr>
        <w:tc>
          <w:tcPr>
            <w:tcW w:type="dxa" w:w="32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b/>
                <w:bCs/>
                <w:color w:val="333333"/>
                <w:sz w:val="18"/>
                <w:szCs w:val="18"/>
              </w:rPr>
              <w:t xml:space="preserve">Total</w:t>
            </w:r>
          </w:p>
        </w:tc>
        <w:tc>
          <w:tcPr>
            <w:tcW w:type="dxa" w:w="208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b/>
                <w:bCs/>
                <w:color w:val="333333"/>
                <w:sz w:val="18"/>
                <w:szCs w:val="18"/>
              </w:rPr>
              <w:t xml:space="preserve">27 items</w:t>
            </w:r>
          </w:p>
        </w:tc>
        <w:tc>
          <w:tcPr>
            <w:tcW w:type="dxa" w:w="208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b/>
                <w:bCs/>
                <w:color w:val="333333"/>
                <w:sz w:val="18"/>
                <w:szCs w:val="18"/>
              </w:rPr>
              <w:t xml:space="preserve">85–140 hours</w:t>
            </w:r>
          </w:p>
        </w:tc>
        <w:tc>
          <w:tcPr>
            <w:tcW w:type="dxa" w:w="2000"/>
            <w:tcBorders>
              <w:top w:val="single" w:color="E5E5E5" w:sz="1"/>
              <w:left w:val="single" w:color="E5E5E5" w:sz="1"/>
              <w:bottom w:val="single" w:color="E5E5E5" w:sz="1"/>
              <w:right w:val="single" w:color="E5E5E5" w:sz="1"/>
            </w:tcBorders>
            <w:tcMar>
              <w:top w:type="dxa" w:w="60"/>
              <w:left w:type="dxa" w:w="100"/>
              <w:bottom w:type="dxa" w:w="60"/>
              <w:right w:type="dxa" w:w="100"/>
            </w:tcMar>
          </w:tcPr>
          <w:p>
            <w:r>
              <w:rPr>
                <w:rFonts w:ascii="Arial" w:cs="Arial" w:eastAsia="Arial" w:hAnsi="Arial"/>
                <w:b/>
                <w:bCs/>
                <w:color w:val="333333"/>
                <w:sz w:val="18"/>
                <w:szCs w:val="18"/>
              </w:rPr>
              <w:t xml:space="preserve">3–4 weeks</w:t>
            </w:r>
          </w:p>
        </w:tc>
      </w:tr>
    </w:tbl>
    <w:p>
      <w:pPr>
        <w:spacing w:after="120"/>
      </w:pPr>
      <w:r>
        <w:rPr>
          <w:rFonts w:ascii="Arial" w:cs="Arial" w:eastAsia="Arial" w:hAnsi="Arial"/>
          <w:color w:val="333333"/>
          <w:sz w:val="20"/>
          <w:szCs w:val="20"/>
        </w:rPr>
        <w:t xml:space="preserve"/>
      </w:r>
    </w:p>
    <w:p>
      <w:pPr>
        <w:spacing w:after="120"/>
      </w:pPr>
      <w:r>
        <w:rPr>
          <w:rFonts w:ascii="Arial" w:cs="Arial" w:eastAsia="Arial" w:hAnsi="Arial"/>
          <w:color w:val="333333"/>
          <w:sz w:val="20"/>
          <w:szCs w:val="20"/>
        </w:rPr>
        <w:t xml:space="preserve">After Phase 1 completion, the platform can soft-launch with known limitations documented. Phase 2 should be completed before scaling to more than 50 concurrent users. Phase 3 items can be prioritized based on user feedback and business needs.</w:t>
      </w:r>
    </w:p>
    <w:p>
      <w:pPr>
        <w:spacing w:after="120"/>
      </w:pPr>
      <w:r>
        <w:rPr>
          <w:rFonts w:ascii="Arial" w:cs="Arial" w:eastAsia="Arial" w:hAnsi="Arial"/>
          <w:color w:val="333333"/>
          <w:sz w:val="20"/>
          <w:szCs w:val="20"/>
        </w:rPr>
        <w:t xml:space="preserve"/>
      </w:r>
    </w:p>
    <w:p>
      <w:pPr>
        <w:spacing w:after="120"/>
      </w:pPr>
      <w:r>
        <w:rPr>
          <w:rFonts w:ascii="Arial" w:cs="Arial" w:eastAsia="Arial" w:hAnsi="Arial"/>
          <w:b/>
          <w:bCs/>
          <w:color w:val="333333"/>
          <w:sz w:val="20"/>
          <w:szCs w:val="20"/>
        </w:rPr>
        <w:t xml:space="preserve">Recommended next step: </w:t>
      </w:r>
      <w:r>
        <w:rPr>
          <w:rFonts w:ascii="Arial" w:cs="Arial" w:eastAsia="Arial" w:hAnsi="Arial"/>
          <w:color w:val="333333"/>
          <w:sz w:val="20"/>
          <w:szCs w:val="20"/>
        </w:rPr>
        <w:t xml:space="preserve">Create a production-hardening branch, implement Phase 1 items, deploy to staging for 48-hour validation, then merge to main.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TITM Production Readiness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64E3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2026-02-10T05:09:32.171Z</dcterms:created>
  <dcterms:modified xsi:type="dcterms:W3CDTF">2026-02-10T05:09:32.171Z</dcterms:modified>
</cp:coreProperties>
</file>

<file path=docProps/custom.xml><?xml version="1.0" encoding="utf-8"?>
<Properties xmlns="http://schemas.openxmlformats.org/officeDocument/2006/custom-properties" xmlns:vt="http://schemas.openxmlformats.org/officeDocument/2006/docPropsVTypes"/>
</file>