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64E3B"/>
          <w:spacing w:val="320"/>
          <w:sz w:val="20"/>
          <w:szCs w:val="20"/>
        </w:rPr>
        <w:t xml:space="preserve">TRADEITM</w:t>
      </w:r>
    </w:p>
    <w:p>
      <w:pPr>
        <w:pBdr>
          <w:bottom w:val="single" w:color="10B981" w:sz="6" w:space="12"/>
        </w:pBdr>
        <w:spacing w:after="300"/>
        <w:jc w:val="center"/>
      </w:pPr>
      <w:r>
        <w:rPr>
          <w:rFonts w:ascii="Arial" w:cs="Arial" w:eastAsia="Arial" w:hAnsi="Arial"/>
          <w:color w:val="9CA3AF"/>
          <w:spacing w:val="200"/>
          <w:sz w:val="16"/>
          <w:szCs w:val="16"/>
        </w:rPr>
        <w:t xml:space="preserve">THE EMERALD STANDARD</w:t>
      </w:r>
    </w:p>
    <w:p>
      <w:pPr>
        <w:spacing w:after="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A0A0B"/>
          <w:sz w:val="52"/>
          <w:szCs w:val="52"/>
        </w:rPr>
        <w:t xml:space="preserve">SPX COMMAND CENTER</w:t>
      </w:r>
    </w:p>
    <w:p>
      <w:pPr>
        <w:spacing w:after="80"/>
        <w:jc w:val="center"/>
      </w:pPr>
      <w:r>
        <w:rPr>
          <w:rFonts w:ascii="Arial" w:cs="Arial" w:eastAsia="Arial" w:hAnsi="Arial"/>
          <w:color w:val="064E3B"/>
          <w:sz w:val="32"/>
          <w:szCs w:val="32"/>
        </w:rPr>
        <w:t xml:space="preserve">Chart-Forward Spatial HUD</w:t>
      </w:r>
    </w:p>
    <w:p>
      <w:pPr>
        <w:spacing w:after="600"/>
        <w:jc w:val="center"/>
      </w:pPr>
      <w:r>
        <w:rPr>
          <w:rFonts w:ascii="Arial" w:cs="Arial" w:eastAsia="Arial" w:hAnsi="Arial"/>
          <w:color w:val="9CA3AF"/>
          <w:sz w:val="24"/>
          <w:szCs w:val="24"/>
        </w:rPr>
        <w:t xml:space="preserve">Development Specification v2.0</w:t>
      </w:r>
    </w:p>
    <w:p>
      <w:pPr>
        <w:spacing w:after="6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Route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A0A0B"/>
                <w:sz w:val="18"/>
                <w:szCs w:val="18"/>
              </w:rPr>
              <w:t xml:space="preserve">/members/spx-command-center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Stack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A0A0B"/>
                <w:sz w:val="18"/>
                <w:szCs w:val="18"/>
              </w:rPr>
              <w:t xml:space="preserve">Next.js 16, TypeScript, Tailwind CSS 4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Charts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A0A0B"/>
                <w:sz w:val="18"/>
                <w:szCs w:val="18"/>
              </w:rPr>
              <w:t xml:space="preserve">TradingView Lightweight Charts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Animation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A0A0B"/>
                <w:sz w:val="18"/>
                <w:szCs w:val="18"/>
              </w:rPr>
              <w:t xml:space="preserve">Framer Motion (targeted)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Version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A0A0B"/>
                <w:sz w:val="18"/>
                <w:szCs w:val="18"/>
              </w:rPr>
              <w:t xml:space="preserve">2.0.0 (Hybrid Spatial)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Timeline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A0A0B"/>
                <w:sz w:val="18"/>
                <w:szCs w:val="18"/>
              </w:rPr>
              <w:t xml:space="preserve">3 phases, ~18 working days</w:t>
            </w:r>
          </w:p>
        </w:tc>
      </w:tr>
    </w:tbl>
    <w:p>
      <w:pPr>
        <w:spacing w:after="800"/>
      </w:pPr>
    </w:p>
    <w:p>
      <w:pPr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February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specification defines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Chart-Forward Hybrid</w:t>
      </w:r>
      <w:r>
        <w:rPr>
          <w:rFonts w:ascii="Arial" w:cs="Arial" w:eastAsia="Arial" w:hAnsi="Arial"/>
          <w:sz w:val="22"/>
          <w:szCs w:val="22"/>
        </w:rPr>
        <w:t xml:space="preserve"> evolution of the SPX Command Center. Rather than a full paradigm shift to a spatial HUD (which introduces unacceptable regression risks to information density, keyboard workflows, and mobile UX), this approach captures approximately 80% of the visual impact of the original spatial proposal while preserving the battle-tested state management, level stabilization, and trade execution flows that make the current system production-grade.</w:t>
      </w:r>
    </w:p>
    <w:p>
      <w:pPr>
        <w:pStyle w:val="Heading2"/>
      </w:pPr>
      <w:r>
        <w:t xml:space="preserve">1.1 Design Philosophy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core insight from the spatial HUD proposal is correct: trading is spatial, and the chart should dominate. But the original spec went too far by hiding critical decision-making information behind hover states. This hybrid approach follows three principles: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Chart-dominant, not chart-exclusive. </w:t>
      </w:r>
      <w:r>
        <w:rPr>
          <w:rFonts w:ascii="Arial" w:cs="Arial" w:eastAsia="Arial" w:hAnsi="Arial"/>
          <w:sz w:val="22"/>
          <w:szCs w:val="22"/>
        </w:rPr>
        <w:t xml:space="preserve">Expand the chart to 75–80% of viewport with a collapsible intelligence sidebar, not 100% with floating widgets.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Canvas-native overlays, not HTML duct tape. </w:t>
      </w:r>
      <w:r>
        <w:rPr>
          <w:rFonts w:ascii="Arial" w:cs="Arial" w:eastAsia="Arial" w:hAnsi="Arial"/>
          <w:sz w:val="22"/>
          <w:szCs w:val="22"/>
        </w:rPr>
        <w:t xml:space="preserve">Use Lightweight Charts’ native price line API and Custom Series for level visualization (zero lag), reserving HTML overlays only for interactive popovers.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Additive spatial features, not destructive rewrites. </w:t>
      </w:r>
      <w:r>
        <w:rPr>
          <w:rFonts w:ascii="Arial" w:cs="Arial" w:eastAsia="Arial" w:hAnsi="Arial"/>
          <w:sz w:val="22"/>
          <w:szCs w:val="22"/>
        </w:rPr>
        <w:t xml:space="preserve">Spatial AI anchoring, probability cone, and GEX ambient glow are added as opt-in overlay modes alongside existing components, not replacements.</w:t>
      </w:r>
    </w:p>
    <w:p>
      <w:pPr>
        <w:pStyle w:val="Heading2"/>
      </w:pPr>
      <w:r>
        <w:t xml:space="preserve">1.2 What This Spec Preserves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5 nested context providers (Analytics, Price, Setup, Coach, Flow) unchanged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Level stabilization algorithm with streak-based promotion (lib/spx/level-stability.ts)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Keyboard shortcuts: J/K cycling, Enter trade, Esc exit, 1-4 quick actions, ⌘K palette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Layout state machine (scan/evaluate/in_trade mode transitions)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 smart stack + tab system (enhanced, not replaced)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Telemetry infrastructure and data health monitoring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25 existing components remain functional (deprecated components get sunset timeline)</w:t>
      </w:r>
    </w:p>
    <w:p>
      <w:pPr>
        <w:pStyle w:val="Heading2"/>
      </w:pPr>
      <w:r>
        <w:t xml:space="preserve">1.3 What This Spec Adds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Expanded chart viewport (75–80% on desktop, full-bleed option via toggle)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Native price-line level visualization replacing HTML table overlay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Spatial AI coach anchoring (opt-in mode alongside existing feed)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SVG probability cone rendered forward in time from current price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GEX ambient glow via CSS gradients mapped to key strikes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Collapsible intelligence sidebar with smooth animation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useChartCoordinates hook for HTML overlay positioning</w:t>
      </w:r>
    </w:p>
    <w:p>
      <w:pPr>
        <w:pBdr>
          <w:bottom w:val="single" w:color="10B981" w:sz="4" w:space="8"/>
        </w:pBdr>
        <w:spacing w:before="200" w:after="200"/>
      </w:pPr>
    </w:p>
    <w:p>
      <w:pPr>
        <w:pStyle w:val="Heading1"/>
      </w:pPr>
      <w:r>
        <w:t xml:space="preserve">2. Architecture &amp; Layout Strategy</w:t>
      </w:r>
    </w:p>
    <w:p>
      <w:pPr>
        <w:pStyle w:val="Heading2"/>
      </w:pPr>
      <w:r>
        <w:t xml:space="preserve">2.1 Layout Modes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existing layout state machine (scan/evaluate/in_trade) is preserved and extended with a new chart-size dimension.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1600"/>
        <w:gridCol w:w="15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Size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Sidebar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Overlays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scan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75% viewport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Visible (setups, coach dock)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Levels, GEX glow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evaluate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 viewport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Narrow (setup detail, coach)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Levels, cone, AI anchors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in_trade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 viewport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Narrow (contracts, P&amp;L, coach)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overlays active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Esc to exit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immersive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viewport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 (toggle to reveal)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overlays active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 to toggle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new </w:t>
      </w:r>
      <w:r>
        <w:rPr>
          <w:rFonts w:ascii="Courier New" w:cs="Courier New" w:eastAsia="Courier New" w:hAnsi="Courier New"/>
          <w:sz w:val="20"/>
          <w:szCs w:val="20"/>
        </w:rPr>
        <w:t xml:space="preserve">immersive</w:t>
      </w:r>
      <w:r>
        <w:rPr>
          <w:rFonts w:ascii="Arial" w:cs="Arial" w:eastAsia="Arial" w:hAnsi="Arial"/>
          <w:sz w:val="22"/>
          <w:szCs w:val="22"/>
        </w:rPr>
        <w:t xml:space="preserve"> mode is the closest analog to the original spatial HUD proposal. It is opt-in via the </w:t>
      </w:r>
      <w:r>
        <w:rPr>
          <w:rFonts w:ascii="Courier New" w:cs="Courier New" w:eastAsia="Courier New" w:hAnsi="Courier New"/>
          <w:sz w:val="20"/>
          <w:szCs w:val="20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 key and can be exited at any time. This avoids forcing the spatial paradigm on traders who prefer the sidebar layout.</w:t>
      </w:r>
    </w:p>
    <w:p>
      <w:pPr>
        <w:pStyle w:val="Heading2"/>
      </w:pPr>
      <w:r>
        <w:t xml:space="preserve">2.2 DOM Structure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page.tsx layout shifts from a PanelGroup with fixed left/right split to a flex layout with a collapsible sidebar. react-resizable-panels is retained for the sidebar resize handle but the chart is no longer constrained to a panel.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800"/>
        <w:gridCol w:w="27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Z-Index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Chart Canvas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TradingView Lightweight Charts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TradingChart component, expanded sizing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Ambient Data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GEX gravity glow, regime tint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radial-gradient on wrapper div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Canvas Overlays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Levels (native price lines), probability cone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Charts API + SVG overlay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Spatial Anchors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coach nodes, setup crosshairs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Absolutely positioned HTML with useChartCoordinates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Static HUD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bar, action strip, sidebar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Fixed/absolute positioned, glass-card-heavy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Modals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 palette, shortcut help, trade confirm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modal system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2.3 Coordinate Sync Engine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new hook, </w:t>
      </w:r>
      <w:r>
        <w:rPr>
          <w:rFonts w:ascii="Courier New" w:cs="Courier New" w:eastAsia="Courier New" w:hAnsi="Courier New"/>
          <w:sz w:val="20"/>
          <w:szCs w:val="20"/>
        </w:rPr>
        <w:t xml:space="preserve">hooks/use-chart-coordinates.ts</w:t>
      </w:r>
      <w:r>
        <w:rPr>
          <w:rFonts w:ascii="Arial" w:cs="Arial" w:eastAsia="Arial" w:hAnsi="Arial"/>
          <w:sz w:val="22"/>
          <w:szCs w:val="22"/>
        </w:rPr>
        <w:t xml:space="preserve">, bridges the gap between the TradingView canvas coordinate system and React’s DOM. This is the most performance-critical piece of the entire spec.</w:t>
      </w:r>
    </w:p>
    <w:p>
      <w:pPr>
        <w:pStyle w:val="Heading3"/>
      </w:pPr>
      <w:r>
        <w:t xml:space="preserve">Interface</w:t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interface ChartCoordinates {</w:t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  priceToPixel: (price: number) =&gt; number | null;</w:t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  timeToPixel: (timestamp: number) =&gt; number | null;</w:t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  visiblePriceRange: { min: number; max: number } | null;</w:t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  visibleTimeRange: { from: number; to: number } | null;</w:t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  chartDimensions: { width: number; height: number };</w:t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80"/>
      </w:pPr>
    </w:p>
    <w:p>
      <w:pPr>
        <w:pStyle w:val="Heading3"/>
      </w:pPr>
      <w:r>
        <w:t xml:space="preserve">Performance Contract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MUST NOT trigger React re-renders on pan/zoom. </w:t>
      </w:r>
      <w:r>
        <w:rPr>
          <w:rFonts w:ascii="Arial" w:cs="Arial" w:eastAsia="Arial" w:hAnsi="Arial"/>
          <w:sz w:val="22"/>
          <w:szCs w:val="22"/>
        </w:rPr>
        <w:t xml:space="preserve">The hook exposes MotionValues (Framer Motion) or mutable refs, not React state. Subscribers read values imperatively.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Target: 60fps during chart interaction. </w:t>
      </w:r>
      <w:r>
        <w:rPr>
          <w:rFonts w:ascii="Arial" w:cs="Arial" w:eastAsia="Arial" w:hAnsi="Arial"/>
          <w:sz w:val="22"/>
          <w:szCs w:val="22"/>
        </w:rPr>
        <w:t xml:space="preserve">Coordinate updates are batched via requestAnimationFrame. If the frame budget (16.6ms) is exceeded, spatial overlays are temporarily hidden until interaction settles (200ms debounce).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Fallback: </w:t>
      </w:r>
      <w:r>
        <w:rPr>
          <w:rFonts w:ascii="Arial" w:cs="Arial" w:eastAsia="Arial" w:hAnsi="Arial"/>
          <w:sz w:val="22"/>
          <w:szCs w:val="22"/>
        </w:rPr>
        <w:t xml:space="preserve">If the Lightweight Charts instance does not expose coordinateToPrice/priceToCoordinate (API version mismatch), the hook returns null and spatial features gracefully degrade to non-spatial equivalents.</w:t>
      </w:r>
    </w:p>
    <w:p>
      <w:pPr>
        <w:pStyle w:val="Heading3"/>
      </w:pPr>
      <w:r>
        <w:t xml:space="preserve">Implementation Strategy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hook attaches to </w:t>
      </w:r>
      <w:r>
        <w:rPr>
          <w:rFonts w:ascii="Courier New" w:cs="Courier New" w:eastAsia="Courier New" w:hAnsi="Courier New"/>
          <w:sz w:val="20"/>
          <w:szCs w:val="20"/>
        </w:rPr>
        <w:t xml:space="preserve">chart.timeScale().subscribeVisibleLogicalRangeChange()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chart.subscribeCrosshairMove()</w:t>
      </w:r>
      <w:r>
        <w:rPr>
          <w:rFonts w:ascii="Arial" w:cs="Arial" w:eastAsia="Arial" w:hAnsi="Arial"/>
          <w:sz w:val="22"/>
          <w:szCs w:val="22"/>
        </w:rPr>
        <w:t xml:space="preserve">. On each callback, it recalculates pixel positions for all registered price levels using </w:t>
      </w:r>
      <w:r>
        <w:rPr>
          <w:rFonts w:ascii="Courier New" w:cs="Courier New" w:eastAsia="Courier New" w:hAnsi="Courier New"/>
          <w:sz w:val="20"/>
          <w:szCs w:val="20"/>
        </w:rPr>
        <w:t xml:space="preserve">series.priceToCoordinate(price)</w:t>
      </w:r>
      <w:r>
        <w:rPr>
          <w:rFonts w:ascii="Arial" w:cs="Arial" w:eastAsia="Arial" w:hAnsi="Arial"/>
          <w:sz w:val="22"/>
          <w:szCs w:val="22"/>
        </w:rPr>
        <w:t xml:space="preserve">. Results are written to a shared </w:t>
      </w:r>
      <w:r>
        <w:rPr>
          <w:rFonts w:ascii="Courier New" w:cs="Courier New" w:eastAsia="Courier New" w:hAnsi="Courier New"/>
          <w:sz w:val="20"/>
          <w:szCs w:val="20"/>
        </w:rPr>
        <w:t xml:space="preserve">Map&lt;number, number&gt;</w:t>
      </w:r>
      <w:r>
        <w:rPr>
          <w:rFonts w:ascii="Arial" w:cs="Arial" w:eastAsia="Arial" w:hAnsi="Arial"/>
          <w:sz w:val="22"/>
          <w:szCs w:val="22"/>
        </w:rPr>
        <w:t xml:space="preserve"> (price → pixel Y) that overlay components read via </w:t>
      </w:r>
      <w:r>
        <w:rPr>
          <w:rFonts w:ascii="Courier New" w:cs="Courier New" w:eastAsia="Courier New" w:hAnsi="Courier New"/>
          <w:sz w:val="20"/>
          <w:szCs w:val="20"/>
        </w:rPr>
        <w:t xml:space="preserve">useRef</w:t>
      </w:r>
      <w:r>
        <w:rPr>
          <w:rFonts w:ascii="Arial" w:cs="Arial" w:eastAsia="Arial" w:hAnsi="Arial"/>
          <w:sz w:val="22"/>
          <w:szCs w:val="22"/>
        </w:rPr>
        <w:t xml:space="preserve"> without triggering renders.</w:t>
      </w:r>
    </w:p>
    <w:p>
      <w:pPr>
        <w:pBdr>
          <w:bottom w:val="single" w:color="10B981" w:sz="4" w:space="8"/>
        </w:pBdr>
        <w:spacing w:before="200" w:after="200"/>
      </w:pPr>
    </w:p>
    <w:p>
      <w:pPr>
        <w:pStyle w:val="Heading1"/>
      </w:pPr>
      <w:r>
        <w:t xml:space="preserve">3. Component Transformation Breakdown</w:t>
      </w:r>
    </w:p>
    <w:p>
      <w:pPr>
        <w:pStyle w:val="Heading2"/>
      </w:pPr>
      <w:r>
        <w:t xml:space="preserve">3.1 SPXChart → Expanded Canvas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Sizing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h-[400px] md:h-[500px] inside glass-card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flex-1 with min-h-[65vh], fills available space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Container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glass-card-heavy with p-3.5 padding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card wrapper. Vignette overlay for edge legibility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Levels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LevelAnnotation[] passed to TradingChart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API, plus native price line enhancements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Controls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Timeframe buttons + Focus/All toggle above chart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Relocated to bottom action strip (z-30)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Vignette Overlay: </w:t>
      </w:r>
      <w:r>
        <w:rPr>
          <w:rFonts w:ascii="Arial" w:cs="Arial" w:eastAsia="Arial" w:hAnsi="Arial"/>
          <w:sz w:val="22"/>
          <w:szCs w:val="22"/>
        </w:rPr>
        <w:t xml:space="preserve">A wrapper div with </w:t>
      </w:r>
      <w:r>
        <w:rPr>
          <w:rFonts w:ascii="Courier New" w:cs="Courier New" w:eastAsia="Courier New" w:hAnsi="Courier New"/>
          <w:sz w:val="20"/>
          <w:szCs w:val="20"/>
        </w:rPr>
        <w:t xml:space="preserve">box-shadow: inset 0 0 120px rgba(0,0,0,0.7)</w:t>
      </w:r>
      <w:r>
        <w:rPr>
          <w:rFonts w:ascii="Arial" w:cs="Arial" w:eastAsia="Arial" w:hAnsi="Arial"/>
          <w:sz w:val="22"/>
          <w:szCs w:val="22"/>
        </w:rPr>
        <w:t xml:space="preserve"> ensures text readability where the header and sidebar overlap the chart edges. This replaces the glass-card boundary.</w:t>
      </w:r>
    </w:p>
    <w:p>
      <w:pPr>
        <w:pStyle w:val="Heading2"/>
      </w:pPr>
      <w:r>
        <w:t xml:space="preserve">3.2 LevelMatrix → Chart-Native Levels + Sidebar Table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original proposal replaced LevelMatrix with a TopographicPriceLadder (HTML divs positioned via coordinate sync). This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rejected</w:t>
      </w:r>
      <w:r>
        <w:rPr>
          <w:rFonts w:ascii="Arial" w:cs="Arial" w:eastAsia="Arial" w:hAnsi="Arial"/>
          <w:sz w:val="22"/>
          <w:szCs w:val="22"/>
        </w:rPr>
        <w:t xml:space="preserve"> for performance reasons. Instead: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visualization: </w:t>
      </w:r>
      <w:r>
        <w:rPr>
          <w:rFonts w:ascii="Arial" w:cs="Arial" w:eastAsia="Arial" w:hAnsi="Arial"/>
          <w:sz w:val="22"/>
          <w:szCs w:val="22"/>
        </w:rPr>
        <w:t xml:space="preserve">Levels render as native Lightweight Charts price lines (already implemented). Enhanced with thicker line widths for critical/fortress zones, color-coded by GEX polarity (emerald for support, rose for pressure).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Secondary visualization (immersive mode only): </w:t>
      </w:r>
      <w:r>
        <w:rPr>
          <w:rFonts w:ascii="Arial" w:cs="Arial" w:eastAsia="Arial" w:hAnsi="Arial"/>
          <w:sz w:val="22"/>
          <w:szCs w:val="22"/>
        </w:rPr>
        <w:t xml:space="preserve">A lightweight right-edge heat strip (CSS, not HTML divs) shows level density. This is a 12px-wide gradient strip, not interactive — purely ambient.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Level table: </w:t>
      </w:r>
      <w:r>
        <w:rPr>
          <w:rFonts w:ascii="Arial" w:cs="Arial" w:eastAsia="Arial" w:hAnsi="Arial"/>
          <w:sz w:val="22"/>
          <w:szCs w:val="22"/>
        </w:rPr>
        <w:t xml:space="preserve">LevelMatrix component moves into the collapsible sidebar. Still accessible via L keyboard shortcut as a modal overlay.</w:t>
      </w:r>
    </w:p>
    <w:p>
      <w:pPr>
        <w:pStyle w:val="Heading2"/>
      </w:pPr>
      <w:r>
        <w:t xml:space="preserve">3.3 ProbabilityCone → SVG Forward Projection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is adopted from the original proposal with modifications for feasibility.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Rendering: </w:t>
      </w:r>
      <w:r>
        <w:rPr>
          <w:rFonts w:ascii="Arial" w:cs="Arial" w:eastAsia="Arial" w:hAnsi="Arial"/>
          <w:sz w:val="22"/>
          <w:szCs w:val="22"/>
        </w:rPr>
        <w:t xml:space="preserve">An absolutely positioned SVG element overlays the chart. The cone originates at (current_price_y, rightmost_visible_bar_x) and fans forward using the existing probabilityCone data points.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Coordinate binding: </w:t>
      </w:r>
      <w:r>
        <w:rPr>
          <w:rFonts w:ascii="Arial" w:cs="Arial" w:eastAsia="Arial" w:hAnsi="Arial"/>
          <w:sz w:val="22"/>
          <w:szCs w:val="22"/>
        </w:rPr>
        <w:t xml:space="preserve">The SVG path vertices are computed from useChartCoordinates.priceToPixel(). The SVG re-renders on visible range changes (debounced 100ms, not every frame).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Directional bias: </w:t>
      </w:r>
      <w:r>
        <w:rPr>
          <w:rFonts w:ascii="Arial" w:cs="Arial" w:eastAsia="Arial" w:hAnsi="Arial"/>
          <w:sz w:val="22"/>
          <w:szCs w:val="22"/>
        </w:rPr>
        <w:t xml:space="preserve">A center dashed line within the cone indicates the AI’s directional lean, colored champagne (#F5EDCC).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Fallback: </w:t>
      </w:r>
      <w:r>
        <w:rPr>
          <w:rFonts w:ascii="Arial" w:cs="Arial" w:eastAsia="Arial" w:hAnsi="Arial"/>
          <w:sz w:val="22"/>
          <w:szCs w:val="22"/>
        </w:rPr>
        <w:t xml:space="preserve">If coordinate sync is unavailable, the existing horizontal bar component renders in the sidebar.</w:t>
      </w:r>
    </w:p>
    <w:p>
      <w:pPr>
        <w:pStyle w:val="Heading2"/>
      </w:pPr>
      <w:r>
        <w:t xml:space="preserve">3.4 AICoachFeed → Dual Mode (Feed + Spatial)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scrollable coach feed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preserved as the default</w:t>
      </w:r>
      <w:r>
        <w:rPr>
          <w:rFonts w:ascii="Arial" w:cs="Arial" w:eastAsia="Arial" w:hAnsi="Arial"/>
          <w:sz w:val="22"/>
          <w:szCs w:val="22"/>
        </w:rPr>
        <w:t xml:space="preserve">. Spatial anchoring is an additive layer, not a replacement.</w:t>
      </w:r>
    </w:p>
    <w:p>
      <w:pPr>
        <w:pStyle w:val="Heading3"/>
      </w:pPr>
      <w:r>
        <w:t xml:space="preserve">Feed Mode (Default)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existing AICoachFeed component renders in the sidebar exactly as today. All 905 lines of decision brief normalization, quick actions, message history, and streaming are preserved.</w:t>
      </w:r>
    </w:p>
    <w:p>
      <w:pPr>
        <w:pStyle w:val="Heading3"/>
      </w:pPr>
      <w:r>
        <w:t xml:space="preserve">Spatial Mode (Opt-in)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When the user toggles spatial mode (keyboard shortcut: A, or button in action strip):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coach message that references a specific price level gets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spatial anchor</w:t>
      </w:r>
      <w:r>
        <w:rPr>
          <w:rFonts w:ascii="Arial" w:cs="Arial" w:eastAsia="Arial" w:hAnsi="Arial"/>
          <w:sz w:val="22"/>
          <w:szCs w:val="22"/>
        </w:rPr>
        <w:t xml:space="preserve"> rendered at that price’s Y coordinate via useChartCoordinates.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anchor is a pulsing dot (12px, champagne color) with a glass-card-heavy popover on click.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popover contains the full message text, action chips (Stage Trade, Risk Check, etc.), and a </w:t>
      </w:r>
      <w:r>
        <w:rPr>
          <w:rFonts w:ascii="Courier New" w:cs="Courier New" w:eastAsia="Courier New" w:hAnsi="Courier New"/>
          <w:sz w:val="20"/>
          <w:szCs w:val="20"/>
        </w:rPr>
        <w:t xml:space="preserve">Dismiss</w:t>
      </w:r>
      <w:r>
        <w:rPr>
          <w:rFonts w:ascii="Arial" w:cs="Arial" w:eastAsia="Arial" w:hAnsi="Arial"/>
          <w:sz w:val="22"/>
          <w:szCs w:val="22"/>
        </w:rPr>
        <w:t xml:space="preserve"> button.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thin bezier connector line links the dot to the right sidebar’s corresponding message entry (if sidebar is visible).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Maximum 5 concurrent spatial anchors. Older anchors auto-dismiss FIFO. User can pin up to 3.</w:t>
      </w:r>
    </w:p>
    <w:p>
      <w:pPr>
        <w:pStyle w:val="Heading2"/>
      </w:pPr>
      <w:r>
        <w:t xml:space="preserve">3.5 GEXHeatmap → Ambient Glow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Adopted from the original proposal. The collapsed GEX accordion is supplemented (not replaced) with ambient visual data.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Implementation: </w:t>
      </w:r>
      <w:r>
        <w:rPr>
          <w:rFonts w:ascii="Arial" w:cs="Arial" w:eastAsia="Arial" w:hAnsi="Arial"/>
          <w:sz w:val="22"/>
          <w:szCs w:val="22"/>
        </w:rPr>
        <w:t xml:space="preserve">A wrapper div behind the chart receives CSS radial gradients positioned at the Y-coordinates of major GEX strikes (absolute value &gt; top 20th percentile).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Color: </w:t>
      </w:r>
      <w:r>
        <w:rPr>
          <w:rFonts w:ascii="Arial" w:cs="Arial" w:eastAsia="Arial" w:hAnsi="Arial"/>
          <w:sz w:val="22"/>
          <w:szCs w:val="22"/>
        </w:rPr>
        <w:t xml:space="preserve">Positive GEX (call support) → emerald glow. Negative GEX (put pressure) → rose glow. Opacity scales linearly from 0.02 (minimum) to 0.08 (maximum absolute GEX).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Performance: </w:t>
      </w:r>
      <w:r>
        <w:rPr>
          <w:rFonts w:ascii="Arial" w:cs="Arial" w:eastAsia="Arial" w:hAnsi="Arial"/>
          <w:sz w:val="22"/>
          <w:szCs w:val="22"/>
        </w:rPr>
        <w:t xml:space="preserve">Gradient positions update on visible range changes (debounced 200ms). This is a CSS property change, not a DOM mutation — near zero performance cost.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GEXHeatmap accordion remains in the sidebar</w:t>
      </w:r>
      <w:r>
        <w:rPr>
          <w:rFonts w:ascii="Arial" w:cs="Arial" w:eastAsia="Arial" w:hAnsi="Arial"/>
          <w:sz w:val="22"/>
          <w:szCs w:val="22"/>
        </w:rPr>
        <w:t xml:space="preserve"> under Advanced Analytics for users who want numerical detail.</w:t>
      </w:r>
    </w:p>
    <w:p>
      <w:pPr>
        <w:pBdr>
          <w:bottom w:val="single" w:color="10B981" w:sz="4" w:space="8"/>
        </w:pBdr>
        <w:spacing w:before="200" w:after="200"/>
      </w:pPr>
    </w:p>
    <w:p>
      <w:pPr>
        <w:pStyle w:val="Heading1"/>
      </w:pPr>
      <w:r>
        <w:t xml:space="preserve">4. Collapsible Intelligence Sidebar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right panel transforms from a fixed PanelGroup member to a collapsible overlay sidebar. This is the key architectural change that enables chart expansion without destroying information access.</w:t>
      </w:r>
    </w:p>
    <w:p>
      <w:pPr>
        <w:pStyle w:val="Heading2"/>
      </w:pPr>
      <w:r>
        <w:t xml:space="preserve">4.1 Sidebar Behavior by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000"/>
        <w:gridCol w:w="2200"/>
        <w:gridCol w:w="2040"/>
      </w:tblGrid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Toggle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scan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360px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flex (pushes chart)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Setups, coach dock, analytics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Collapse to 0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evaluate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320px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Absolute overlay (over chart)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detail, coach feed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Auto-opens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in_trade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320px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Absolute overlay (over chart)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Contracts, P&amp;L, coach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visible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immersive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0px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to reveal as overlay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4.2 Sidebar Animation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Sidebar open/close uses Framer Motion </w:t>
      </w:r>
      <w:r>
        <w:rPr>
          <w:rFonts w:ascii="Courier New" w:cs="Courier New" w:eastAsia="Courier New" w:hAnsi="Courier New"/>
          <w:sz w:val="20"/>
          <w:szCs w:val="20"/>
        </w:rPr>
        <w:t xml:space="preserve">layout</w:t>
      </w:r>
      <w:r>
        <w:rPr>
          <w:rFonts w:ascii="Arial" w:cs="Arial" w:eastAsia="Arial" w:hAnsi="Arial"/>
          <w:sz w:val="22"/>
          <w:szCs w:val="22"/>
        </w:rPr>
        <w:t xml:space="preserve"> animation with a 250ms spring (stiffness: 300, damping: 30). The chart component watches sidebar width via ResizeObserver and calls </w:t>
      </w:r>
      <w:r>
        <w:rPr>
          <w:rFonts w:ascii="Courier New" w:cs="Courier New" w:eastAsia="Courier New" w:hAnsi="Courier New"/>
          <w:sz w:val="20"/>
          <w:szCs w:val="20"/>
        </w:rPr>
        <w:t xml:space="preserve">chart.resize()</w:t>
      </w:r>
      <w:r>
        <w:rPr>
          <w:rFonts w:ascii="Arial" w:cs="Arial" w:eastAsia="Arial" w:hAnsi="Arial"/>
          <w:sz w:val="22"/>
          <w:szCs w:val="22"/>
        </w:rPr>
        <w:t xml:space="preserve"> to reflow. This is the same pattern TradingView uses internally for their sidebar.</w:t>
      </w:r>
    </w:p>
    <w:p>
      <w:pPr>
        <w:pStyle w:val="Heading2"/>
      </w:pPr>
      <w:r>
        <w:t xml:space="preserve">4.3 Sidebar Content Priority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Within the sidebar, content stacks vertically with scroll. Priority order adapts to layout mode: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Scan Mode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Evaluate Mode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In-Trade Mode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Setup Feed (primary)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Selected Setup Detail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Contract Selector + Greeks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Coach Dock (collapsed)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AI Coach Feed (full)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AI Coach Feed (full)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Flow Ticker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Contract Recommendations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P&amp;L + Exit Controls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Advanced Analytics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Decision Context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Flow Ticker</w:t>
            </w:r>
          </w:p>
        </w:tc>
      </w:tr>
    </w:tbl>
    <w:p>
      <w:pPr>
        <w:spacing w:after="160"/>
      </w:pPr>
    </w:p>
    <w:p>
      <w:pPr>
        <w:pBdr>
          <w:bottom w:val="single" w:color="10B981" w:sz="4" w:space="8"/>
        </w:pBdr>
        <w:spacing w:before="200" w:after="200"/>
      </w:pPr>
    </w:p>
    <w:p>
      <w:pPr>
        <w:pStyle w:val="Heading1"/>
      </w:pPr>
      <w:r>
        <w:t xml:space="preserve">5. Header &amp; Action Strip Redesign</w:t>
      </w:r>
    </w:p>
    <w:p>
      <w:pPr>
        <w:pStyle w:val="Heading2"/>
      </w:pPr>
      <w:r>
        <w:t xml:space="preserve">5.1 SPXHeader (Z-30)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header transitions from a glass-card section to a transparent overlay bar at the top of the viewport. It uses the same data sources but renders as a compact HUD strip.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Background: </w:t>
      </w:r>
      <w:r>
        <w:rPr>
          <w:rFonts w:ascii="Courier New" w:cs="Courier New" w:eastAsia="Courier New" w:hAnsi="Courier New"/>
          <w:sz w:val="20"/>
          <w:szCs w:val="20"/>
        </w:rPr>
        <w:t xml:space="preserve">linear-gradient(180deg, rgba(10,10,11,0.85) 0%, transparent 100%)</w:t>
      </w:r>
      <w:r>
        <w:rPr>
          <w:rFonts w:ascii="Arial" w:cs="Arial" w:eastAsia="Arial" w:hAnsi="Arial"/>
          <w:sz w:val="22"/>
          <w:szCs w:val="22"/>
        </w:rPr>
        <w:t xml:space="preserve"> with </w:t>
      </w:r>
      <w:r>
        <w:rPr>
          <w:rFonts w:ascii="Courier New" w:cs="Courier New" w:eastAsia="Courier New" w:hAnsi="Courier New"/>
          <w:sz w:val="20"/>
          <w:szCs w:val="20"/>
        </w:rPr>
        <w:t xml:space="preserve">backdrop-filter: blur(8px)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Left cluster: </w:t>
      </w:r>
      <w:r>
        <w:rPr>
          <w:rFonts w:ascii="Arial" w:cs="Arial" w:eastAsia="Arial" w:hAnsi="Arial"/>
          <w:sz w:val="22"/>
          <w:szCs w:val="22"/>
        </w:rPr>
        <w:t xml:space="preserve">Logo mark + “SPX COMMAND CENTER” (Playfair serif) + live price (Geist Mono, 18px) + regime badge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Right cluster: </w:t>
      </w:r>
      <w:r>
        <w:rPr>
          <w:rFonts w:ascii="Arial" w:cs="Arial" w:eastAsia="Arial" w:hAnsi="Arial"/>
          <w:sz w:val="22"/>
          <w:szCs w:val="22"/>
        </w:rPr>
        <w:t xml:space="preserve">Basis indicator + feed status + ⌘K trigger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Height: </w:t>
      </w:r>
      <w:r>
        <w:rPr>
          <w:rFonts w:ascii="Arial" w:cs="Arial" w:eastAsia="Arial" w:hAnsi="Arial"/>
          <w:sz w:val="22"/>
          <w:szCs w:val="22"/>
        </w:rPr>
        <w:t xml:space="preserve">48px fixed. Compact enough to not occlude chart, tall enough for touch targets.</w:t>
      </w:r>
    </w:p>
    <w:p>
      <w:pPr>
        <w:pStyle w:val="Heading2"/>
      </w:pPr>
      <w:r>
        <w:t xml:space="preserve">5.2 Action Strip (Z-30)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Chart controls currently above the chart (timeframe buttons, focus/all toggle) relocate to a bottom action strip, matching the spatial HUD aesthetic while keeping all controls accessible.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Left: </w:t>
      </w:r>
      <w:r>
        <w:rPr>
          <w:rFonts w:ascii="Arial" w:cs="Arial" w:eastAsia="Arial" w:hAnsi="Arial"/>
          <w:sz w:val="22"/>
          <w:szCs w:val="22"/>
        </w:rPr>
        <w:t xml:space="preserve">Timeframe selector (1m, 5m, 15m, 1h, 4h, 1D)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Center: </w:t>
      </w:r>
      <w:r>
        <w:rPr>
          <w:rFonts w:ascii="Arial" w:cs="Arial" w:eastAsia="Arial" w:hAnsi="Arial"/>
          <w:sz w:val="22"/>
          <w:szCs w:val="22"/>
        </w:rPr>
        <w:t xml:space="preserve">Overlay toggles with keyboard hints: Levels (L), Cone (C), Spatial Coach (A), Flow (F)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Right: </w:t>
      </w:r>
      <w:r>
        <w:rPr>
          <w:rFonts w:ascii="Arial" w:cs="Arial" w:eastAsia="Arial" w:hAnsi="Arial"/>
          <w:sz w:val="22"/>
          <w:szCs w:val="22"/>
        </w:rPr>
        <w:t xml:space="preserve">Sidebar toggle + Immersive mode (I) + Screenshot action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Background: </w:t>
      </w:r>
      <w:r>
        <w:rPr>
          <w:rFonts w:ascii="Arial" w:cs="Arial" w:eastAsia="Arial" w:hAnsi="Arial"/>
          <w:sz w:val="22"/>
          <w:szCs w:val="22"/>
        </w:rPr>
        <w:t xml:space="preserve">Same gradient treatment as header, bottom-anchored</w:t>
      </w:r>
    </w:p>
    <w:p>
      <w:pPr>
        <w:pBdr>
          <w:bottom w:val="single" w:color="10B981" w:sz="4" w:space="8"/>
        </w:pBdr>
        <w:spacing w:before="200" w:after="200"/>
      </w:pPr>
    </w:p>
    <w:p>
      <w:pPr>
        <w:pStyle w:val="Heading1"/>
      </w:pPr>
      <w:r>
        <w:t xml:space="preserve">6. Keyboard Shortcuts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existing shortcuts are preserved. New shortcuts are additive.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200"/>
        <w:gridCol w:w="41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J / K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Cycle setups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Existing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 in sidebar and spatial mode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Enter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trade focus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Existing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Transitions to evaluate/in_trade mode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Esc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focus / deselect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Existing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Also closes spatial popovers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1–4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Coach quick actions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Existing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 in both feed and spatial mode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level overlay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Existing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 toggles chart-native level visibility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flow expansion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Existing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 ticker in sidebar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?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Shortcut help modal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Existing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with new shortcuts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⌘K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 palette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Existing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Gains new spatial commands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immersive mode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NEW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Full-bleed chart, hides sidebar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spatial AI anchors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NEW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Switches coach between feed/spatial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probability cone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NEW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SVG cone overlay on chart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GEX ambient glow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NEW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gradient behind chart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sidebar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NEW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Collapse/expand intelligence panel</w:t>
            </w:r>
          </w:p>
        </w:tc>
      </w:tr>
    </w:tbl>
    <w:p>
      <w:pPr>
        <w:spacing w:after="160"/>
      </w:pPr>
    </w:p>
    <w:p>
      <w:pPr>
        <w:pBdr>
          <w:bottom w:val="single" w:color="10B981" w:sz="4" w:space="8"/>
        </w:pBdr>
        <w:spacing w:before="200" w:after="200"/>
      </w:pPr>
    </w:p>
    <w:p>
      <w:pPr>
        <w:pStyle w:val="Heading1"/>
      </w:pPr>
      <w:r>
        <w:t xml:space="preserve">7. Mobile Strategy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original proposal’s mobile strategy (10px heat-strip, bottom-sheet AI nodes)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rejected</w:t>
      </w:r>
      <w:r>
        <w:rPr>
          <w:rFonts w:ascii="Arial" w:cs="Arial" w:eastAsia="Arial" w:hAnsi="Arial"/>
          <w:sz w:val="22"/>
          <w:szCs w:val="22"/>
        </w:rPr>
        <w:t xml:space="preserve"> as a regression. The current mobile smart stack and tab system are preserved with targeted enhancements.</w:t>
      </w:r>
    </w:p>
    <w:p>
      <w:pPr>
        <w:pStyle w:val="Heading2"/>
      </w:pPr>
      <w:r>
        <w:t xml:space="preserve">7.1 What Changes on Mobile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Chart sizing: </w:t>
      </w:r>
      <w:r>
        <w:rPr>
          <w:rFonts w:ascii="Arial" w:cs="Arial" w:eastAsia="Arial" w:hAnsi="Arial"/>
          <w:sz w:val="22"/>
          <w:szCs w:val="22"/>
        </w:rPr>
        <w:t xml:space="preserve">SPXChart expands from h-[400px] to h-[55vh] (minimum 320px, maximum 500px) for more chart real estate in the smart stack.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GEX ambient glow: </w:t>
      </w:r>
      <w:r>
        <w:rPr>
          <w:rFonts w:ascii="Arial" w:cs="Arial" w:eastAsia="Arial" w:hAnsi="Arial"/>
          <w:sz w:val="22"/>
          <w:szCs w:val="22"/>
        </w:rPr>
        <w:t xml:space="preserve">Enabled behind the chart in smart stack mode. CSS-only, zero performance cost.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Probability cone: </w:t>
      </w:r>
      <w:r>
        <w:rPr>
          <w:rFonts w:ascii="Arial" w:cs="Arial" w:eastAsia="Arial" w:hAnsi="Arial"/>
          <w:sz w:val="22"/>
          <w:szCs w:val="22"/>
        </w:rPr>
        <w:t xml:space="preserve">Rendered as a simplified SVG within the chart viewport. Smaller visual footprint, same data.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Spatial AI nodes: </w:t>
      </w:r>
      <w:r>
        <w:rPr>
          <w:rFonts w:ascii="Arial" w:cs="Arial" w:eastAsia="Arial" w:hAnsi="Arial"/>
          <w:sz w:val="22"/>
          <w:szCs w:val="22"/>
        </w:rPr>
        <w:t xml:space="preserve">Disabled on mobile. The coach feed remains the primary AI interface. Bottom-sheet for coach (existing CoachBottomSheet) is preserved.</w:t>
      </w:r>
    </w:p>
    <w:p>
      <w:pPr>
        <w:pStyle w:val="Heading2"/>
      </w:pPr>
      <w:r>
        <w:t xml:space="preserve">7.2 What Stays the Same on Mobile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Smart stack vertical layout with sticky header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Tab-based navigation (chart, brief, setups, coach, levels)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Coach dock with bottom sheet overlay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MobileBriefPanel for condensed briefing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touch targets remain 44px minimum</w:t>
      </w:r>
    </w:p>
    <w:p>
      <w:pPr>
        <w:pBdr>
          <w:bottom w:val="single" w:color="10B981" w:sz="4" w:space="8"/>
        </w:pBdr>
        <w:spacing w:before="200" w:after="200"/>
      </w:pPr>
    </w:p>
    <w:p>
      <w:pPr>
        <w:pStyle w:val="Heading1"/>
      </w:pPr>
      <w:r>
        <w:t xml:space="preserve">8.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Chart pan/zoom FPS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≥45 fps (60 fps goal)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DevTools Performance panel, 10s recording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Spatial overlay sync lag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≤2 frames (33ms)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inspection: overlay vs canvas misalignment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Sidebar open/close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&lt;300ms to full state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Framer Motion spring completion time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contentful paint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&lt;2s on 4G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Lighthouse, throttled to Slow 4G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Bundle size (route)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&lt;180kb gzipped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build analyzer, spx-command-center chunk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Memory (30min session)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&lt;120MB heap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DevTools Memory panel, real-time trading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 stabilization churn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&lt;4 mutations/minute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telemetry (CHART_LEVEL_SET_CHANGED)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8.1 Performance Safeguards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Spatial overlay throttle: </w:t>
      </w:r>
      <w:r>
        <w:rPr>
          <w:rFonts w:ascii="Arial" w:cs="Arial" w:eastAsia="Arial" w:hAnsi="Arial"/>
          <w:sz w:val="22"/>
          <w:szCs w:val="22"/>
        </w:rPr>
        <w:t xml:space="preserve">If frame time exceeds 20ms during interaction, spatial overlays (AI nodes, cone SVG) are hidden until 200ms of idle. Ambient glow and native price lines are never throttled.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Coordinate sync batching: </w:t>
      </w:r>
      <w:r>
        <w:rPr>
          <w:rFonts w:ascii="Arial" w:cs="Arial" w:eastAsia="Arial" w:hAnsi="Arial"/>
          <w:sz w:val="22"/>
          <w:szCs w:val="22"/>
        </w:rPr>
        <w:t xml:space="preserve">useChartCoordinates updates are batched per-frame via requestAnimationFrame. Multiple subscribers share a single computation pass.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Sidebar resize debounce: </w:t>
      </w:r>
      <w:r>
        <w:rPr>
          <w:rFonts w:ascii="Arial" w:cs="Arial" w:eastAsia="Arial" w:hAnsi="Arial"/>
          <w:sz w:val="22"/>
          <w:szCs w:val="22"/>
        </w:rPr>
        <w:t xml:space="preserve">chart.resize() calls during sidebar animation are debounced to 50ms intervals, not called on every pixel of width change.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Memory cleanup: </w:t>
      </w:r>
      <w:r>
        <w:rPr>
          <w:rFonts w:ascii="Arial" w:cs="Arial" w:eastAsia="Arial" w:hAnsi="Arial"/>
          <w:sz w:val="22"/>
          <w:szCs w:val="22"/>
        </w:rPr>
        <w:t xml:space="preserve">Spatial AI nodes older than 30 minutes are automatically garbage-collected from the overlay layer. The feed retains full history.</w:t>
      </w:r>
    </w:p>
    <w:p>
      <w:pPr>
        <w:pBdr>
          <w:bottom w:val="single" w:color="10B981" w:sz="4" w:space="8"/>
        </w:pBdr>
        <w:spacing w:before="200" w:after="200"/>
      </w:pPr>
    </w:p>
    <w:p>
      <w:pPr>
        <w:pStyle w:val="Heading1"/>
      </w:pPr>
      <w:r>
        <w:t xml:space="preserve">9. Implementation Phases</w:t>
      </w:r>
    </w:p>
    <w:p>
      <w:pPr>
        <w:pStyle w:val="Heading2"/>
      </w:pPr>
      <w:r>
        <w:t xml:space="preserve">Phase 1: Chart Expansion &amp; Sidebar (Days 1–6)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Foundation work. Highest value, lowest risk.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Refactor page.tsx: Replace fixed PanelGroup with flex layout. Chart takes </w:t>
      </w:r>
      <w:r>
        <w:rPr>
          <w:rFonts w:ascii="Courier New" w:cs="Courier New" w:eastAsia="Courier New" w:hAnsi="Courier New"/>
          <w:sz w:val="20"/>
          <w:szCs w:val="20"/>
        </w:rPr>
        <w:t xml:space="preserve">flex-1</w:t>
      </w:r>
      <w:r>
        <w:rPr>
          <w:rFonts w:ascii="Arial" w:cs="Arial" w:eastAsia="Arial" w:hAnsi="Arial"/>
          <w:sz w:val="22"/>
          <w:szCs w:val="22"/>
        </w:rPr>
        <w:t xml:space="preserve">, sidebar is a fixed-width collapsible panel.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 glass-card-heavy wrapper from SPXChart. Add vignette overlay div.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Relocate timeframe controls and level toggle to new ActionStrip component at bottom.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sidebar collapse/expand animation (Framer Motion layout).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Wire sidebar width to layout mode state machine (scan=360px, evaluate/in_trade=320px, immersive=0).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I (immersive) and S (sidebar) keyboard shortcuts.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Redesign SPXHeader as transparent overlay bar.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GEX ambient glow (CSS gradients on chart wrapper).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Acceptance: </w:t>
      </w:r>
      <w:r>
        <w:rPr>
          <w:rFonts w:ascii="Arial" w:cs="Arial" w:eastAsia="Arial" w:hAnsi="Arial"/>
          <w:sz w:val="22"/>
          <w:szCs w:val="22"/>
        </w:rPr>
        <w:t xml:space="preserve">Chart fills 75%+ of viewport in scan mode. Sidebar collapses smoothly. All existing features work. Immersive mode hides sidebar entirely.</w:t>
      </w:r>
    </w:p>
    <w:p>
      <w:pPr>
        <w:pStyle w:val="Heading2"/>
      </w:pPr>
      <w:r>
        <w:t xml:space="preserve">Phase 2: Coordinate Sync &amp; Spatial Overlays (Days 7–12)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technically demanding phase. Requires careful performance testing.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</w:t>
      </w:r>
      <w:r>
        <w:rPr>
          <w:rFonts w:ascii="Courier New" w:cs="Courier New" w:eastAsia="Courier New" w:hAnsi="Courier New"/>
          <w:sz w:val="20"/>
          <w:szCs w:val="20"/>
        </w:rPr>
        <w:t xml:space="preserve">useChartCoordinates</w:t>
      </w:r>
      <w:r>
        <w:rPr>
          <w:rFonts w:ascii="Arial" w:cs="Arial" w:eastAsia="Arial" w:hAnsi="Arial"/>
          <w:sz w:val="22"/>
          <w:szCs w:val="22"/>
        </w:rPr>
        <w:t xml:space="preserve"> hook with MotionValue-based output.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ProbabilityConeSVG component. Position via coordinate sync. Debounce 100ms.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SpatialCoachNode component. Pulsing dot + glass-card popover. Max 5 concurrent.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(spatial coach toggle) and C (cone toggle) keyboard shortcuts.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Wire spatial coach nodes to existing CoachMessage data. Add price/time metadata extraction from coach messages.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performance safeguard: auto-hide spatial overlays when frame budget exceeded.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bezier connector lines between spatial nodes and sidebar entries.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Acceptance: </w:t>
      </w:r>
      <w:r>
        <w:rPr>
          <w:rFonts w:ascii="Arial" w:cs="Arial" w:eastAsia="Arial" w:hAnsi="Arial"/>
          <w:sz w:val="22"/>
          <w:szCs w:val="22"/>
        </w:rPr>
        <w:t xml:space="preserve">Probability cone renders forward in time from current price. AI insights with price references show spatial anchors on chart. Pan/zoom maintains ≥45fps. Spatial mode is toggleable independently of sidebar state.</w:t>
      </w:r>
    </w:p>
    <w:p>
      <w:pPr>
        <w:pStyle w:val="Heading2"/>
      </w:pPr>
      <w:r>
        <w:t xml:space="preserve">Phase 3: Polish, Mobile &amp; Telemetry (Days 13–18)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Refinement and production hardening.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 chart expansion (h-[55vh]). Enable GEX glow and simplified cone on mobile.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Telemetry: Track overlay toggle events, immersive mode usage, spatial node interactions, sidebar collapse frequency.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 profiling: 30-minute real trading session capture. Validate all performance targets.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Edge cases: Data health degraded state in overlay mode. WebSocket reconnection during immersive. Empty state (no levels, no setups) in expanded chart.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Accessibility: Ensure spatial nodes are keyboard-navigable (Tab to cycle, Enter to expand). Screen reader announcements for overlay state changes.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Documentation: Update component README, add spatial-mode guide to shortcut help modal.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Acceptance: </w:t>
      </w:r>
      <w:r>
        <w:rPr>
          <w:rFonts w:ascii="Arial" w:cs="Arial" w:eastAsia="Arial" w:hAnsi="Arial"/>
          <w:sz w:val="22"/>
          <w:szCs w:val="22"/>
        </w:rPr>
        <w:t xml:space="preserve">All performance targets met. Mobile enhanced without regression. Telemetry capturing overlay usage patterns. No accessibility regressions.</w:t>
      </w:r>
    </w:p>
    <w:p>
      <w:pPr>
        <w:pBdr>
          <w:bottom w:val="single" w:color="10B981" w:sz="4" w:space="8"/>
        </w:pBdr>
        <w:spacing w:before="200" w:after="200"/>
      </w:pPr>
    </w:p>
    <w:p>
      <w:pPr>
        <w:pStyle w:val="Heading1"/>
      </w:pPr>
      <w:r>
        <w:t xml:space="preserve">10. Brand Compliance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Containers: </w:t>
      </w:r>
      <w:r>
        <w:rPr>
          <w:rFonts w:ascii="Arial" w:cs="Arial" w:eastAsia="Arial" w:hAnsi="Arial"/>
          <w:sz w:val="22"/>
          <w:szCs w:val="22"/>
        </w:rPr>
        <w:t xml:space="preserve">All floating widgets and sidebar use </w:t>
      </w:r>
      <w:r>
        <w:rPr>
          <w:rFonts w:ascii="Courier New" w:cs="Courier New" w:eastAsia="Courier New" w:hAnsi="Courier New"/>
          <w:sz w:val="20"/>
          <w:szCs w:val="20"/>
        </w:rPr>
        <w:t xml:space="preserve">glass-card-heavy</w:t>
      </w:r>
      <w:r>
        <w:rPr>
          <w:rFonts w:ascii="Arial" w:cs="Arial" w:eastAsia="Arial" w:hAnsi="Arial"/>
          <w:sz w:val="22"/>
          <w:szCs w:val="22"/>
        </w:rPr>
        <w:t xml:space="preserve"> (dark onyx with heavy blur, white/10 border).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Typography: </w:t>
      </w:r>
      <w:r>
        <w:rPr>
          <w:rFonts w:ascii="Arial" w:cs="Arial" w:eastAsia="Arial" w:hAnsi="Arial"/>
          <w:sz w:val="22"/>
          <w:szCs w:val="22"/>
        </w:rPr>
        <w:t xml:space="preserve">Floating HUD data uses </w:t>
      </w:r>
      <w:r>
        <w:rPr>
          <w:rFonts w:ascii="Courier New" w:cs="Courier New" w:eastAsia="Courier New" w:hAnsi="Courier New"/>
          <w:sz w:val="20"/>
          <w:szCs w:val="20"/>
        </w:rPr>
        <w:t xml:space="preserve">font-mono</w:t>
      </w:r>
      <w:r>
        <w:rPr>
          <w:rFonts w:ascii="Arial" w:cs="Arial" w:eastAsia="Arial" w:hAnsi="Arial"/>
          <w:sz w:val="22"/>
          <w:szCs w:val="22"/>
        </w:rPr>
        <w:t xml:space="preserve"> (Geist Mono). Header title uses </w:t>
      </w:r>
      <w:r>
        <w:rPr>
          <w:rFonts w:ascii="Courier New" w:cs="Courier New" w:eastAsia="Courier New" w:hAnsi="Courier New"/>
          <w:sz w:val="20"/>
          <w:szCs w:val="20"/>
        </w:rPr>
        <w:t xml:space="preserve">font-serif</w:t>
      </w:r>
      <w:r>
        <w:rPr>
          <w:rFonts w:ascii="Arial" w:cs="Arial" w:eastAsia="Arial" w:hAnsi="Arial"/>
          <w:sz w:val="22"/>
          <w:szCs w:val="22"/>
        </w:rPr>
        <w:t xml:space="preserve"> (Playfair). Body text uses system sans-serif.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Emerald (#10B981): </w:t>
      </w:r>
      <w:r>
        <w:rPr>
          <w:rFonts w:ascii="Arial" w:cs="Arial" w:eastAsia="Arial" w:hAnsi="Arial"/>
          <w:sz w:val="22"/>
          <w:szCs w:val="22"/>
        </w:rPr>
        <w:t xml:space="preserve">Primary actions, bullish signals, support levels, feed status indicators.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Champagne (#F5EDCC): </w:t>
      </w:r>
      <w:r>
        <w:rPr>
          <w:rFonts w:ascii="Arial" w:cs="Arial" w:eastAsia="Arial" w:hAnsi="Arial"/>
          <w:sz w:val="22"/>
          <w:szCs w:val="22"/>
        </w:rPr>
        <w:t xml:space="preserve">AI insights, fibonacci levels, spatial anchor dots, cone directional bias line.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Rose (#FB7185): </w:t>
      </w:r>
      <w:r>
        <w:rPr>
          <w:rFonts w:ascii="Arial" w:cs="Arial" w:eastAsia="Arial" w:hAnsi="Arial"/>
          <w:sz w:val="22"/>
          <w:szCs w:val="22"/>
        </w:rPr>
        <w:t xml:space="preserve">Bearish signals, stop levels, pressure GEX glow, risk warnings.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Onyx (#0A0A0B): </w:t>
      </w:r>
      <w:r>
        <w:rPr>
          <w:rFonts w:ascii="Arial" w:cs="Arial" w:eastAsia="Arial" w:hAnsi="Arial"/>
          <w:sz w:val="22"/>
          <w:szCs w:val="22"/>
        </w:rPr>
        <w:t xml:space="preserve">All backgrounds. Never pure black (#000000).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Forbidden: </w:t>
      </w:r>
      <w:r>
        <w:rPr>
          <w:rFonts w:ascii="Arial" w:cs="Arial" w:eastAsia="Arial" w:hAnsi="Arial"/>
          <w:sz w:val="22"/>
          <w:szCs w:val="22"/>
        </w:rPr>
        <w:t xml:space="preserve">Gold (#D4AF37) is deprecated. Any occurrence must be refactored to emerald.</w:t>
      </w:r>
    </w:p>
    <w:p>
      <w:pPr>
        <w:pBdr>
          <w:bottom w:val="single" w:color="10B981" w:sz="4" w:space="8"/>
        </w:pBdr>
        <w:spacing w:before="200" w:after="200"/>
      </w:pPr>
    </w:p>
    <w:p>
      <w:pPr>
        <w:pStyle w:val="Heading1"/>
      </w:pPr>
      <w:r>
        <w:t xml:space="preserve">11. Files Affected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app/members/spx-command-center/page.tsx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Major edit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restructure, sidebar system, new shortcuts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components/spx-command-center/spx-chart.tsx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Major edit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card wrapper, expand sizing, vignette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components/spx-command-center/spx-header.tsx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Major edit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Transparent overlay bar redesign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components/spx-command-center/action-strip.tsx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Major edit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HUD with overlay toggles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hooks/use-chart-coordinates.ts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Coordinate sync engine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components/spx-command-center/probability-cone-svg.tsx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SVG forward projection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components/spx-command-center/spatial-coach-node.tsx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Spatial AI anchor + popover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components/spx-command-center/gex-ambient-glow.tsx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gradient glow wrapper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components/spx-command-center/sidebar-panel.tsx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Collapsible sidebar container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components/spx-command-center/level-matrix.tsx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Minor edit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Relocate into sidebar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components/spx-command-center/ai-coach-feed.tsx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Minor edit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spatial mode data extraction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components/spx-command-center/decision-context.tsx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Minor edit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Relocate into sidebar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components/spx-command-center/gex-heatmap.tsx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change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Remains in sidebar analytics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components/spx-command-center/flow-ticker.tsx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Minor edit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Relocate into sidebar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components/spx-command-center/command-palette.tsx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Minor edit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spatial commands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lib/spx/telemetry.ts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Minor edit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telemetry events for overlays</w:t>
            </w:r>
          </w:p>
        </w:tc>
      </w:tr>
    </w:tbl>
    <w:p>
      <w:pPr>
        <w:spacing w:after="160"/>
      </w:pPr>
    </w:p>
    <w:p>
      <w:pPr>
        <w:pBdr>
          <w:bottom w:val="single" w:color="10B981" w:sz="4" w:space="8"/>
        </w:pBdr>
        <w:spacing w:before="200" w:after="200"/>
      </w:pPr>
    </w:p>
    <w:p>
      <w:pPr>
        <w:pStyle w:val="Heading1"/>
      </w:pPr>
      <w:r>
        <w:t xml:space="preserve">12.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Coordinate sync lag during fast pan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MotionValues, not state. Auto-hide overlays if frame budget exceeded. Canvas-native price lines for levels (zero lag).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Sidebar resize causes chart jank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Debounce chart.resize() to 50ms. Use CSS transitions for sidebar width, not Framer spring.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Spatial nodes overlap and clutter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5 concurrent. FIFO auto-dismiss. Pin limit of 3. Smart positioning to avoid overlaps.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 regression from chart expansion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 capped at h-[55vh] max 500px. Smart stack order unchanged. Spatial features disabled on mobile.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Bundle size increase from SVG/Framer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Probability cone is ~2kb. Spatial nodes share existing Framer Motion dep. No new dependencies.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Breaking existing keyboard shortcuts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shortcuts (I, A, C, G, S) chosen to not conflict with existing (J, K, L, F, 1-4, Enter, Esc, ?).</w:t>
            </w:r>
          </w:p>
        </w:tc>
      </w:tr>
    </w:tbl>
    <w:p>
      <w:pPr>
        <w:spacing w:after="200"/>
      </w:pPr>
    </w:p>
    <w:p>
      <w:pPr>
        <w:pBdr>
          <w:bottom w:val="single" w:color="10B981" w:sz="4" w:space="8"/>
        </w:pBdr>
        <w:spacing w:before="200" w:after="200"/>
      </w:pPr>
    </w:p>
    <w:p>
      <w:pPr>
        <w:pStyle w:val="Heading1"/>
      </w:pPr>
      <w:r>
        <w:t xml:space="preserve">13.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specification captures the strongest ideas from the original Spatial HUD proposal (chart-dominant layout, spatial AI anchoring, probability cone projection, GEX ambient glow) while discarding the elements that would regress the production system (full-bleed-only chart, HTML coordinate overlays for levels, loss of sidebar information density, mobile heat-strip, missing keyboard workflows).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result is a system where the chart is the undeniable hero of the interface, spatial features are available for traders who want them, and the information density and keyboard-first workflow that makes the current Command Center production-grade is fully preserved.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immersive mode</w:t>
      </w:r>
      <w:r>
        <w:rPr>
          <w:rFonts w:ascii="Arial" w:cs="Arial" w:eastAsia="Arial" w:hAnsi="Arial"/>
          <w:sz w:val="22"/>
          <w:szCs w:val="22"/>
        </w:rPr>
        <w:t xml:space="preserve"> provides an escape hatch for traders who do want the full spatial experience — but it’s opt-in, not the default.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Estimated timeline: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18 working days across 3 phases</w:t>
      </w:r>
      <w:r>
        <w:rPr>
          <w:rFonts w:ascii="Arial" w:cs="Arial" w:eastAsia="Arial" w:hAnsi="Arial"/>
          <w:sz w:val="22"/>
          <w:szCs w:val="22"/>
        </w:rPr>
        <w:t xml:space="preserve">, with Phase 1 (chart expansion + sidebar) deliverable and valuable on its own within the first 6 days.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TradeITM —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9CA3AF"/>
        <w:sz w:val="16"/>
        <w:szCs w:val="16"/>
      </w:rPr>
      <w:t xml:space="preserve">SPX Command Center — Spatial HUD Specification</w:t>
    </w:r>
    <w:r>
      <w:rPr>
        <w:rFonts w:ascii="Arial" w:cs="Arial" w:eastAsia="Arial" w:hAnsi="Arial"/>
        <w:color w:val="9CA3AF"/>
        <w:sz w:val="16"/>
        <w:szCs w:val="16"/>
      </w:rPr>
      <w:t xml:space="preserve">	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A0A0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64E3B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A0A0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2026-02-20T00:41:08.898Z</dcterms:created>
  <dcterms:modified xsi:type="dcterms:W3CDTF">2026-02-20T00:41:08.898Z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